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A2599" w14:textId="77777777" w:rsidR="005C79D8" w:rsidRPr="004F0468" w:rsidRDefault="005C79D8" w:rsidP="000A0B22">
      <w:pPr>
        <w:pStyle w:val="Title"/>
        <w:jc w:val="center"/>
        <w:rPr>
          <w:rFonts w:ascii="Calibri" w:hAnsi="Calibri" w:cs="Calibri"/>
          <w:sz w:val="36"/>
          <w:szCs w:val="36"/>
        </w:rPr>
      </w:pPr>
    </w:p>
    <w:p w14:paraId="0959F359" w14:textId="77777777" w:rsidR="005C79D8" w:rsidRPr="004F0468" w:rsidRDefault="005C79D8" w:rsidP="000A0B22">
      <w:pPr>
        <w:pStyle w:val="Title"/>
        <w:jc w:val="center"/>
        <w:rPr>
          <w:rFonts w:ascii="Calibri" w:hAnsi="Calibri" w:cs="Calibri"/>
          <w:sz w:val="36"/>
          <w:szCs w:val="36"/>
        </w:rPr>
      </w:pPr>
    </w:p>
    <w:p w14:paraId="501ECBA9" w14:textId="4B013BA5" w:rsidR="00394CD8" w:rsidRPr="004F0468" w:rsidRDefault="00784B94" w:rsidP="005C79D8">
      <w:pPr>
        <w:pStyle w:val="Title"/>
        <w:jc w:val="center"/>
        <w:rPr>
          <w:rFonts w:ascii="Calibri" w:hAnsi="Calibri" w:cs="Calibri"/>
          <w:sz w:val="40"/>
          <w:szCs w:val="40"/>
        </w:rPr>
      </w:pPr>
      <w:r w:rsidRPr="004F0468">
        <w:rPr>
          <w:rFonts w:ascii="Calibri" w:hAnsi="Calibri" w:cs="Calibri"/>
          <w:sz w:val="40"/>
          <w:szCs w:val="40"/>
        </w:rPr>
        <w:t>Los Angeles County Office of Education</w:t>
      </w:r>
      <w:r w:rsidR="00E02CAC" w:rsidRPr="004F0468">
        <w:rPr>
          <w:rFonts w:ascii="Calibri" w:hAnsi="Calibri" w:cs="Calibri"/>
          <w:sz w:val="40"/>
          <w:szCs w:val="40"/>
        </w:rPr>
        <w:t xml:space="preserve"> (LACOE)</w:t>
      </w:r>
    </w:p>
    <w:p w14:paraId="601D2E6D" w14:textId="3A2ADF7B" w:rsidR="005C79D8" w:rsidRPr="004F0468" w:rsidRDefault="00E02CAC" w:rsidP="005C79D8">
      <w:pPr>
        <w:pStyle w:val="Title"/>
        <w:jc w:val="center"/>
        <w:rPr>
          <w:rFonts w:ascii="Calibri" w:hAnsi="Calibri" w:cs="Calibri"/>
          <w:sz w:val="40"/>
          <w:szCs w:val="40"/>
        </w:rPr>
      </w:pPr>
      <w:r w:rsidRPr="004F0468">
        <w:rPr>
          <w:rFonts w:ascii="Calibri" w:hAnsi="Calibri" w:cs="Calibri"/>
          <w:sz w:val="40"/>
          <w:szCs w:val="40"/>
        </w:rPr>
        <w:t>Coordinated Entry System (CES)</w:t>
      </w:r>
    </w:p>
    <w:p w14:paraId="6B82616C" w14:textId="09619170" w:rsidR="00AB6DD8" w:rsidRPr="004F0468" w:rsidRDefault="00E02CAC" w:rsidP="005C79D8">
      <w:pPr>
        <w:pStyle w:val="Title"/>
        <w:jc w:val="center"/>
        <w:rPr>
          <w:rFonts w:ascii="Calibri" w:hAnsi="Calibri" w:cs="Calibri"/>
          <w:sz w:val="40"/>
          <w:szCs w:val="40"/>
        </w:rPr>
      </w:pPr>
      <w:r w:rsidRPr="004F0468">
        <w:rPr>
          <w:rFonts w:ascii="Calibri" w:hAnsi="Calibri" w:cs="Calibri"/>
          <w:sz w:val="40"/>
          <w:szCs w:val="40"/>
        </w:rPr>
        <w:t>Education Coordinator</w:t>
      </w:r>
      <w:r w:rsidR="005C79D8" w:rsidRPr="004F0468">
        <w:rPr>
          <w:rFonts w:ascii="Calibri" w:hAnsi="Calibri" w:cs="Calibri"/>
          <w:sz w:val="40"/>
          <w:szCs w:val="40"/>
        </w:rPr>
        <w:t>s</w:t>
      </w:r>
    </w:p>
    <w:p w14:paraId="6A90F9A7" w14:textId="77777777" w:rsidR="005C79D8" w:rsidRPr="004F0468" w:rsidRDefault="005C79D8" w:rsidP="00F03B5C">
      <w:pPr>
        <w:pStyle w:val="Title"/>
        <w:jc w:val="center"/>
        <w:rPr>
          <w:rFonts w:ascii="Calibri" w:hAnsi="Calibri" w:cs="Calibri"/>
          <w:sz w:val="40"/>
          <w:szCs w:val="40"/>
        </w:rPr>
      </w:pPr>
    </w:p>
    <w:p w14:paraId="1277A624" w14:textId="19CC4681" w:rsidR="005C79D8" w:rsidRPr="004F0468" w:rsidRDefault="005C79D8" w:rsidP="00F03B5C">
      <w:pPr>
        <w:pStyle w:val="Title"/>
        <w:jc w:val="center"/>
        <w:rPr>
          <w:rFonts w:ascii="Calibri" w:hAnsi="Calibri" w:cs="Calibri"/>
          <w:sz w:val="40"/>
          <w:szCs w:val="40"/>
        </w:rPr>
      </w:pPr>
      <w:r w:rsidRPr="004F0468">
        <w:rPr>
          <w:rFonts w:ascii="Calibri" w:hAnsi="Calibri" w:cs="Calibri"/>
          <w:sz w:val="40"/>
          <w:szCs w:val="40"/>
        </w:rPr>
        <w:t>Evaluation Report</w:t>
      </w:r>
    </w:p>
    <w:p w14:paraId="62F1CFF7" w14:textId="75BA2332" w:rsidR="005C79D8" w:rsidRPr="004F0468" w:rsidRDefault="006B375C" w:rsidP="005C79D8">
      <w:pPr>
        <w:pStyle w:val="Title"/>
        <w:jc w:val="center"/>
        <w:rPr>
          <w:rFonts w:ascii="Calibri" w:hAnsi="Calibri" w:cs="Calibri"/>
          <w:sz w:val="40"/>
          <w:szCs w:val="40"/>
        </w:rPr>
      </w:pPr>
      <w:r>
        <w:rPr>
          <w:rFonts w:ascii="Calibri" w:hAnsi="Calibri" w:cs="Calibri"/>
          <w:sz w:val="40"/>
          <w:szCs w:val="40"/>
        </w:rPr>
        <w:t>November</w:t>
      </w:r>
      <w:r w:rsidR="00603ECE" w:rsidRPr="004F0468">
        <w:rPr>
          <w:rFonts w:ascii="Calibri" w:hAnsi="Calibri" w:cs="Calibri"/>
          <w:sz w:val="40"/>
          <w:szCs w:val="40"/>
        </w:rPr>
        <w:t xml:space="preserve"> </w:t>
      </w:r>
      <w:r w:rsidR="005C79D8" w:rsidRPr="004F0468">
        <w:rPr>
          <w:rFonts w:ascii="Calibri" w:hAnsi="Calibri" w:cs="Calibri"/>
          <w:sz w:val="40"/>
          <w:szCs w:val="40"/>
        </w:rPr>
        <w:t>2025</w:t>
      </w:r>
    </w:p>
    <w:p w14:paraId="640403FF" w14:textId="13E262FF" w:rsidR="009A03A6" w:rsidRPr="004F0468" w:rsidRDefault="000C0E1E">
      <w:pPr>
        <w:spacing w:after="160" w:line="278" w:lineRule="auto"/>
        <w:rPr>
          <w:rFonts w:ascii="Calibri" w:eastAsiaTheme="majorEastAsia" w:hAnsi="Calibri"/>
          <w:b/>
          <w:bCs/>
          <w:color w:val="0F4761" w:themeColor="accent1" w:themeShade="BF"/>
          <w:sz w:val="32"/>
          <w:szCs w:val="32"/>
        </w:rPr>
      </w:pPr>
      <w:r w:rsidRPr="004F0468">
        <w:rPr>
          <w:rFonts w:ascii="Calibri" w:hAnsi="Calibri"/>
          <w:noProof/>
        </w:rPr>
        <w:drawing>
          <wp:anchor distT="0" distB="0" distL="114300" distR="114300" simplePos="0" relativeHeight="251658240" behindDoc="0" locked="0" layoutInCell="1" allowOverlap="1" wp14:anchorId="4FA27A9F" wp14:editId="6EFC7B6B">
            <wp:simplePos x="0" y="0"/>
            <wp:positionH relativeFrom="margin">
              <wp:posOffset>3925570</wp:posOffset>
            </wp:positionH>
            <wp:positionV relativeFrom="margin">
              <wp:posOffset>6715760</wp:posOffset>
            </wp:positionV>
            <wp:extent cx="2016125" cy="1512570"/>
            <wp:effectExtent l="0" t="0" r="3175" b="0"/>
            <wp:wrapSquare wrapText="bothSides"/>
            <wp:docPr id="14908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2700" name="Picture 14908270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6125" cy="1512570"/>
                    </a:xfrm>
                    <a:prstGeom prst="rect">
                      <a:avLst/>
                    </a:prstGeom>
                  </pic:spPr>
                </pic:pic>
              </a:graphicData>
            </a:graphic>
            <wp14:sizeRelH relativeFrom="margin">
              <wp14:pctWidth>0</wp14:pctWidth>
            </wp14:sizeRelH>
            <wp14:sizeRelV relativeFrom="margin">
              <wp14:pctHeight>0</wp14:pctHeight>
            </wp14:sizeRelV>
          </wp:anchor>
        </w:drawing>
      </w:r>
      <w:r w:rsidR="009A03A6" w:rsidRPr="004F0468">
        <w:rPr>
          <w:rFonts w:ascii="Calibri" w:hAnsi="Calibri"/>
        </w:rPr>
        <w:br w:type="page"/>
      </w:r>
    </w:p>
    <w:p w14:paraId="0C74819C" w14:textId="77777777" w:rsidR="00F03B5C" w:rsidRPr="004F0468" w:rsidRDefault="00F03B5C" w:rsidP="000A0B22">
      <w:pPr>
        <w:pStyle w:val="Heading1"/>
        <w:rPr>
          <w:rFonts w:ascii="Calibri" w:hAnsi="Calibri" w:cs="Calibri"/>
        </w:rPr>
      </w:pPr>
      <w:bookmarkStart w:id="0" w:name="_Toc196337146"/>
      <w:bookmarkStart w:id="1" w:name="_Toc196377417"/>
      <w:bookmarkStart w:id="2" w:name="_Toc201224909"/>
      <w:bookmarkStart w:id="3" w:name="_Toc201404996"/>
      <w:bookmarkStart w:id="4" w:name="_Toc202733873"/>
      <w:bookmarkStart w:id="5" w:name="_Toc203571565"/>
      <w:r w:rsidRPr="004F0468">
        <w:rPr>
          <w:rFonts w:ascii="Calibri" w:hAnsi="Calibri" w:cs="Calibri"/>
        </w:rPr>
        <w:lastRenderedPageBreak/>
        <w:t>Table of Contents</w:t>
      </w:r>
      <w:bookmarkEnd w:id="0"/>
      <w:bookmarkEnd w:id="1"/>
      <w:bookmarkEnd w:id="2"/>
      <w:bookmarkEnd w:id="3"/>
      <w:bookmarkEnd w:id="4"/>
      <w:bookmarkEnd w:id="5"/>
    </w:p>
    <w:p w14:paraId="1383A77B" w14:textId="5FA7C209" w:rsidR="00C547BD" w:rsidRPr="004F0468" w:rsidRDefault="00C547BD">
      <w:pPr>
        <w:pStyle w:val="TOC1"/>
        <w:tabs>
          <w:tab w:val="right" w:leader="dot" w:pos="9350"/>
        </w:tabs>
        <w:rPr>
          <w:rFonts w:ascii="Calibri" w:eastAsiaTheme="minorEastAsia" w:hAnsi="Calibri"/>
          <w:noProof/>
          <w:sz w:val="24"/>
          <w:szCs w:val="24"/>
        </w:rPr>
      </w:pPr>
      <w:r w:rsidRPr="004F0468">
        <w:rPr>
          <w:rFonts w:ascii="Calibri" w:hAnsi="Calibri"/>
        </w:rPr>
        <w:fldChar w:fldCharType="begin"/>
      </w:r>
      <w:r w:rsidRPr="004F0468">
        <w:rPr>
          <w:rFonts w:ascii="Calibri" w:hAnsi="Calibri"/>
        </w:rPr>
        <w:instrText xml:space="preserve"> TOC \o "1-3" \h \z \u </w:instrText>
      </w:r>
      <w:r w:rsidRPr="004F0468">
        <w:rPr>
          <w:rFonts w:ascii="Calibri" w:hAnsi="Calibri"/>
        </w:rPr>
        <w:fldChar w:fldCharType="separate"/>
      </w:r>
    </w:p>
    <w:p w14:paraId="3CBCC8D0" w14:textId="39B2C168" w:rsidR="00C547BD" w:rsidRPr="004F0468" w:rsidRDefault="00C547BD">
      <w:pPr>
        <w:pStyle w:val="TOC1"/>
        <w:tabs>
          <w:tab w:val="right" w:leader="dot" w:pos="9350"/>
        </w:tabs>
        <w:rPr>
          <w:rFonts w:ascii="Calibri" w:eastAsiaTheme="minorEastAsia" w:hAnsi="Calibri"/>
          <w:noProof/>
          <w:sz w:val="24"/>
          <w:szCs w:val="24"/>
        </w:rPr>
      </w:pPr>
      <w:hyperlink w:anchor="_Toc203571566" w:history="1">
        <w:r w:rsidRPr="004F0468">
          <w:rPr>
            <w:rStyle w:val="Hyperlink"/>
            <w:rFonts w:ascii="Calibri" w:hAnsi="Calibri"/>
            <w:noProof/>
          </w:rPr>
          <w:t>Executive Summary</w:t>
        </w:r>
        <w:r w:rsidRPr="004F0468">
          <w:rPr>
            <w:rFonts w:ascii="Calibri" w:hAnsi="Calibri"/>
            <w:noProof/>
            <w:webHidden/>
          </w:rPr>
          <w:tab/>
        </w:r>
        <w:r w:rsidRPr="004F0468">
          <w:rPr>
            <w:rFonts w:ascii="Calibri" w:hAnsi="Calibri"/>
            <w:noProof/>
            <w:webHidden/>
          </w:rPr>
          <w:fldChar w:fldCharType="begin"/>
        </w:r>
        <w:r w:rsidRPr="004F0468">
          <w:rPr>
            <w:rFonts w:ascii="Calibri" w:hAnsi="Calibri"/>
            <w:noProof/>
            <w:webHidden/>
          </w:rPr>
          <w:instrText xml:space="preserve"> PAGEREF _Toc203571566 \h </w:instrText>
        </w:r>
        <w:r w:rsidRPr="004F0468">
          <w:rPr>
            <w:rFonts w:ascii="Calibri" w:hAnsi="Calibri"/>
            <w:noProof/>
            <w:webHidden/>
          </w:rPr>
        </w:r>
        <w:r w:rsidRPr="004F0468">
          <w:rPr>
            <w:rFonts w:ascii="Calibri" w:hAnsi="Calibri"/>
            <w:noProof/>
            <w:webHidden/>
          </w:rPr>
          <w:fldChar w:fldCharType="separate"/>
        </w:r>
        <w:r w:rsidRPr="004F0468">
          <w:rPr>
            <w:rFonts w:ascii="Calibri" w:hAnsi="Calibri"/>
            <w:noProof/>
            <w:webHidden/>
          </w:rPr>
          <w:t>3</w:t>
        </w:r>
        <w:r w:rsidRPr="004F0468">
          <w:rPr>
            <w:rFonts w:ascii="Calibri" w:hAnsi="Calibri"/>
            <w:noProof/>
            <w:webHidden/>
          </w:rPr>
          <w:fldChar w:fldCharType="end"/>
        </w:r>
      </w:hyperlink>
    </w:p>
    <w:p w14:paraId="3170B712" w14:textId="6FB8993A" w:rsidR="00C547BD" w:rsidRPr="004F0468" w:rsidRDefault="00C547BD">
      <w:pPr>
        <w:pStyle w:val="TOC1"/>
        <w:tabs>
          <w:tab w:val="right" w:leader="dot" w:pos="9350"/>
        </w:tabs>
        <w:rPr>
          <w:rFonts w:ascii="Calibri" w:eastAsiaTheme="minorEastAsia" w:hAnsi="Calibri"/>
          <w:noProof/>
          <w:sz w:val="24"/>
          <w:szCs w:val="24"/>
        </w:rPr>
      </w:pPr>
      <w:hyperlink w:anchor="_Toc203571567" w:history="1">
        <w:r w:rsidRPr="004F0468">
          <w:rPr>
            <w:rStyle w:val="Hyperlink"/>
            <w:rFonts w:ascii="Calibri" w:hAnsi="Calibri"/>
            <w:noProof/>
          </w:rPr>
          <w:t>Overview</w:t>
        </w:r>
        <w:r w:rsidRPr="004F0468">
          <w:rPr>
            <w:rFonts w:ascii="Calibri" w:hAnsi="Calibri"/>
            <w:noProof/>
            <w:webHidden/>
          </w:rPr>
          <w:tab/>
        </w:r>
        <w:r w:rsidRPr="004F0468">
          <w:rPr>
            <w:rFonts w:ascii="Calibri" w:hAnsi="Calibri"/>
            <w:noProof/>
            <w:webHidden/>
          </w:rPr>
          <w:fldChar w:fldCharType="begin"/>
        </w:r>
        <w:r w:rsidRPr="004F0468">
          <w:rPr>
            <w:rFonts w:ascii="Calibri" w:hAnsi="Calibri"/>
            <w:noProof/>
            <w:webHidden/>
          </w:rPr>
          <w:instrText xml:space="preserve"> PAGEREF _Toc203571567 \h </w:instrText>
        </w:r>
        <w:r w:rsidRPr="004F0468">
          <w:rPr>
            <w:rFonts w:ascii="Calibri" w:hAnsi="Calibri"/>
            <w:noProof/>
            <w:webHidden/>
          </w:rPr>
        </w:r>
        <w:r w:rsidRPr="004F0468">
          <w:rPr>
            <w:rFonts w:ascii="Calibri" w:hAnsi="Calibri"/>
            <w:noProof/>
            <w:webHidden/>
          </w:rPr>
          <w:fldChar w:fldCharType="separate"/>
        </w:r>
        <w:r w:rsidRPr="004F0468">
          <w:rPr>
            <w:rFonts w:ascii="Calibri" w:hAnsi="Calibri"/>
            <w:noProof/>
            <w:webHidden/>
          </w:rPr>
          <w:t>5</w:t>
        </w:r>
        <w:r w:rsidRPr="004F0468">
          <w:rPr>
            <w:rFonts w:ascii="Calibri" w:hAnsi="Calibri"/>
            <w:noProof/>
            <w:webHidden/>
          </w:rPr>
          <w:fldChar w:fldCharType="end"/>
        </w:r>
      </w:hyperlink>
    </w:p>
    <w:p w14:paraId="4C2BE968" w14:textId="50B98D79" w:rsidR="00C547BD" w:rsidRPr="004F0468" w:rsidRDefault="00C547BD">
      <w:pPr>
        <w:pStyle w:val="TOC2"/>
        <w:tabs>
          <w:tab w:val="right" w:leader="dot" w:pos="9350"/>
        </w:tabs>
        <w:rPr>
          <w:rFonts w:ascii="Calibri" w:eastAsiaTheme="minorEastAsia" w:hAnsi="Calibri"/>
          <w:noProof/>
          <w:sz w:val="24"/>
          <w:szCs w:val="24"/>
        </w:rPr>
      </w:pPr>
      <w:hyperlink w:anchor="_Toc203571568" w:history="1">
        <w:r w:rsidRPr="004F0468">
          <w:rPr>
            <w:rStyle w:val="Hyperlink"/>
            <w:rFonts w:ascii="Calibri" w:hAnsi="Calibri"/>
            <w:noProof/>
          </w:rPr>
          <w:t>Los Angeles County Coordinated Entry System</w:t>
        </w:r>
        <w:r w:rsidRPr="004F0468">
          <w:rPr>
            <w:rFonts w:ascii="Calibri" w:hAnsi="Calibri"/>
            <w:noProof/>
            <w:webHidden/>
          </w:rPr>
          <w:tab/>
        </w:r>
        <w:r w:rsidRPr="004F0468">
          <w:rPr>
            <w:rFonts w:ascii="Calibri" w:hAnsi="Calibri"/>
            <w:noProof/>
            <w:webHidden/>
          </w:rPr>
          <w:fldChar w:fldCharType="begin"/>
        </w:r>
        <w:r w:rsidRPr="004F0468">
          <w:rPr>
            <w:rFonts w:ascii="Calibri" w:hAnsi="Calibri"/>
            <w:noProof/>
            <w:webHidden/>
          </w:rPr>
          <w:instrText xml:space="preserve"> PAGEREF _Toc203571568 \h </w:instrText>
        </w:r>
        <w:r w:rsidRPr="004F0468">
          <w:rPr>
            <w:rFonts w:ascii="Calibri" w:hAnsi="Calibri"/>
            <w:noProof/>
            <w:webHidden/>
          </w:rPr>
        </w:r>
        <w:r w:rsidRPr="004F0468">
          <w:rPr>
            <w:rFonts w:ascii="Calibri" w:hAnsi="Calibri"/>
            <w:noProof/>
            <w:webHidden/>
          </w:rPr>
          <w:fldChar w:fldCharType="separate"/>
        </w:r>
        <w:r w:rsidRPr="004F0468">
          <w:rPr>
            <w:rFonts w:ascii="Calibri" w:hAnsi="Calibri"/>
            <w:noProof/>
            <w:webHidden/>
          </w:rPr>
          <w:t>5</w:t>
        </w:r>
        <w:r w:rsidRPr="004F0468">
          <w:rPr>
            <w:rFonts w:ascii="Calibri" w:hAnsi="Calibri"/>
            <w:noProof/>
            <w:webHidden/>
          </w:rPr>
          <w:fldChar w:fldCharType="end"/>
        </w:r>
      </w:hyperlink>
    </w:p>
    <w:p w14:paraId="4BA619A4" w14:textId="1EC53B50" w:rsidR="00C547BD" w:rsidRPr="004F0468" w:rsidRDefault="00C547BD">
      <w:pPr>
        <w:pStyle w:val="TOC2"/>
        <w:tabs>
          <w:tab w:val="right" w:leader="dot" w:pos="9350"/>
        </w:tabs>
        <w:rPr>
          <w:rFonts w:ascii="Calibri" w:eastAsiaTheme="minorEastAsia" w:hAnsi="Calibri"/>
          <w:noProof/>
          <w:sz w:val="24"/>
          <w:szCs w:val="24"/>
        </w:rPr>
      </w:pPr>
      <w:hyperlink w:anchor="_Toc203571569" w:history="1">
        <w:r w:rsidRPr="004F0468">
          <w:rPr>
            <w:rStyle w:val="Hyperlink"/>
            <w:rFonts w:ascii="Calibri" w:hAnsi="Calibri"/>
            <w:noProof/>
          </w:rPr>
          <w:t>CES Education Coordinators</w:t>
        </w:r>
        <w:r w:rsidRPr="004F0468">
          <w:rPr>
            <w:rFonts w:ascii="Calibri" w:hAnsi="Calibri"/>
            <w:noProof/>
            <w:webHidden/>
          </w:rPr>
          <w:tab/>
        </w:r>
        <w:r w:rsidRPr="004F0468">
          <w:rPr>
            <w:rFonts w:ascii="Calibri" w:hAnsi="Calibri"/>
            <w:noProof/>
            <w:webHidden/>
          </w:rPr>
          <w:fldChar w:fldCharType="begin"/>
        </w:r>
        <w:r w:rsidRPr="004F0468">
          <w:rPr>
            <w:rFonts w:ascii="Calibri" w:hAnsi="Calibri"/>
            <w:noProof/>
            <w:webHidden/>
          </w:rPr>
          <w:instrText xml:space="preserve"> PAGEREF _Toc203571569 \h </w:instrText>
        </w:r>
        <w:r w:rsidRPr="004F0468">
          <w:rPr>
            <w:rFonts w:ascii="Calibri" w:hAnsi="Calibri"/>
            <w:noProof/>
            <w:webHidden/>
          </w:rPr>
        </w:r>
        <w:r w:rsidRPr="004F0468">
          <w:rPr>
            <w:rFonts w:ascii="Calibri" w:hAnsi="Calibri"/>
            <w:noProof/>
            <w:webHidden/>
          </w:rPr>
          <w:fldChar w:fldCharType="separate"/>
        </w:r>
        <w:r w:rsidRPr="004F0468">
          <w:rPr>
            <w:rFonts w:ascii="Calibri" w:hAnsi="Calibri"/>
            <w:noProof/>
            <w:webHidden/>
          </w:rPr>
          <w:t>6</w:t>
        </w:r>
        <w:r w:rsidRPr="004F0468">
          <w:rPr>
            <w:rFonts w:ascii="Calibri" w:hAnsi="Calibri"/>
            <w:noProof/>
            <w:webHidden/>
          </w:rPr>
          <w:fldChar w:fldCharType="end"/>
        </w:r>
      </w:hyperlink>
    </w:p>
    <w:p w14:paraId="3E3280C5" w14:textId="68DA34D6" w:rsidR="00C547BD" w:rsidRPr="004F0468" w:rsidRDefault="00C547BD">
      <w:pPr>
        <w:pStyle w:val="TOC2"/>
        <w:tabs>
          <w:tab w:val="right" w:leader="dot" w:pos="9350"/>
        </w:tabs>
        <w:rPr>
          <w:rFonts w:ascii="Calibri" w:eastAsiaTheme="minorEastAsia" w:hAnsi="Calibri"/>
          <w:noProof/>
          <w:sz w:val="24"/>
          <w:szCs w:val="24"/>
        </w:rPr>
      </w:pPr>
      <w:hyperlink w:anchor="_Toc203571570" w:history="1">
        <w:r w:rsidRPr="004F0468">
          <w:rPr>
            <w:rStyle w:val="Hyperlink"/>
            <w:rFonts w:ascii="Calibri" w:hAnsi="Calibri"/>
            <w:noProof/>
          </w:rPr>
          <w:t>LACOE CES Education Coordinator Program Evaluation</w:t>
        </w:r>
        <w:r w:rsidRPr="004F0468">
          <w:rPr>
            <w:rFonts w:ascii="Calibri" w:hAnsi="Calibri"/>
            <w:noProof/>
            <w:webHidden/>
          </w:rPr>
          <w:tab/>
        </w:r>
        <w:r w:rsidRPr="004F0468">
          <w:rPr>
            <w:rFonts w:ascii="Calibri" w:hAnsi="Calibri"/>
            <w:noProof/>
            <w:webHidden/>
          </w:rPr>
          <w:fldChar w:fldCharType="begin"/>
        </w:r>
        <w:r w:rsidRPr="004F0468">
          <w:rPr>
            <w:rFonts w:ascii="Calibri" w:hAnsi="Calibri"/>
            <w:noProof/>
            <w:webHidden/>
          </w:rPr>
          <w:instrText xml:space="preserve"> PAGEREF _Toc203571570 \h </w:instrText>
        </w:r>
        <w:r w:rsidRPr="004F0468">
          <w:rPr>
            <w:rFonts w:ascii="Calibri" w:hAnsi="Calibri"/>
            <w:noProof/>
            <w:webHidden/>
          </w:rPr>
        </w:r>
        <w:r w:rsidRPr="004F0468">
          <w:rPr>
            <w:rFonts w:ascii="Calibri" w:hAnsi="Calibri"/>
            <w:noProof/>
            <w:webHidden/>
          </w:rPr>
          <w:fldChar w:fldCharType="separate"/>
        </w:r>
        <w:r w:rsidRPr="004F0468">
          <w:rPr>
            <w:rFonts w:ascii="Calibri" w:hAnsi="Calibri"/>
            <w:noProof/>
            <w:webHidden/>
          </w:rPr>
          <w:t>6</w:t>
        </w:r>
        <w:r w:rsidRPr="004F0468">
          <w:rPr>
            <w:rFonts w:ascii="Calibri" w:hAnsi="Calibri"/>
            <w:noProof/>
            <w:webHidden/>
          </w:rPr>
          <w:fldChar w:fldCharType="end"/>
        </w:r>
      </w:hyperlink>
    </w:p>
    <w:p w14:paraId="3282D764" w14:textId="5F467F31" w:rsidR="00C547BD" w:rsidRPr="004F0468" w:rsidRDefault="00C547BD">
      <w:pPr>
        <w:pStyle w:val="TOC1"/>
        <w:tabs>
          <w:tab w:val="right" w:leader="dot" w:pos="9350"/>
        </w:tabs>
        <w:rPr>
          <w:rFonts w:ascii="Calibri" w:eastAsiaTheme="minorEastAsia" w:hAnsi="Calibri"/>
          <w:noProof/>
          <w:sz w:val="24"/>
          <w:szCs w:val="24"/>
        </w:rPr>
      </w:pPr>
      <w:hyperlink w:anchor="_Toc203571571" w:history="1">
        <w:r w:rsidRPr="004F0468">
          <w:rPr>
            <w:rStyle w:val="Hyperlink"/>
            <w:rFonts w:ascii="Calibri" w:hAnsi="Calibri"/>
            <w:noProof/>
          </w:rPr>
          <w:t>Findings: CES Education Coordinator Client and Service Data</w:t>
        </w:r>
        <w:r w:rsidRPr="004F0468">
          <w:rPr>
            <w:rFonts w:ascii="Calibri" w:hAnsi="Calibri"/>
            <w:noProof/>
            <w:webHidden/>
          </w:rPr>
          <w:tab/>
        </w:r>
        <w:r w:rsidRPr="004F0468">
          <w:rPr>
            <w:rFonts w:ascii="Calibri" w:hAnsi="Calibri"/>
            <w:noProof/>
            <w:webHidden/>
          </w:rPr>
          <w:fldChar w:fldCharType="begin"/>
        </w:r>
        <w:r w:rsidRPr="004F0468">
          <w:rPr>
            <w:rFonts w:ascii="Calibri" w:hAnsi="Calibri"/>
            <w:noProof/>
            <w:webHidden/>
          </w:rPr>
          <w:instrText xml:space="preserve"> PAGEREF _Toc203571571 \h </w:instrText>
        </w:r>
        <w:r w:rsidRPr="004F0468">
          <w:rPr>
            <w:rFonts w:ascii="Calibri" w:hAnsi="Calibri"/>
            <w:noProof/>
            <w:webHidden/>
          </w:rPr>
        </w:r>
        <w:r w:rsidRPr="004F0468">
          <w:rPr>
            <w:rFonts w:ascii="Calibri" w:hAnsi="Calibri"/>
            <w:noProof/>
            <w:webHidden/>
          </w:rPr>
          <w:fldChar w:fldCharType="separate"/>
        </w:r>
        <w:r w:rsidRPr="004F0468">
          <w:rPr>
            <w:rFonts w:ascii="Calibri" w:hAnsi="Calibri"/>
            <w:noProof/>
            <w:webHidden/>
          </w:rPr>
          <w:t>7</w:t>
        </w:r>
        <w:r w:rsidRPr="004F0468">
          <w:rPr>
            <w:rFonts w:ascii="Calibri" w:hAnsi="Calibri"/>
            <w:noProof/>
            <w:webHidden/>
          </w:rPr>
          <w:fldChar w:fldCharType="end"/>
        </w:r>
      </w:hyperlink>
    </w:p>
    <w:p w14:paraId="608DD84A" w14:textId="0FFFB9A9" w:rsidR="00C547BD" w:rsidRPr="004F0468" w:rsidRDefault="00C547BD">
      <w:pPr>
        <w:pStyle w:val="TOC3"/>
        <w:tabs>
          <w:tab w:val="right" w:leader="dot" w:pos="9350"/>
        </w:tabs>
        <w:rPr>
          <w:rFonts w:ascii="Calibri" w:eastAsiaTheme="minorEastAsia" w:hAnsi="Calibri"/>
          <w:noProof/>
          <w:sz w:val="24"/>
          <w:szCs w:val="24"/>
        </w:rPr>
      </w:pPr>
      <w:hyperlink w:anchor="_Toc203571572" w:history="1">
        <w:r w:rsidRPr="004F0468">
          <w:rPr>
            <w:rStyle w:val="Hyperlink"/>
            <w:rFonts w:ascii="Calibri" w:hAnsi="Calibri"/>
            <w:noProof/>
          </w:rPr>
          <w:t>Number and Ages of Youth and Families Served</w:t>
        </w:r>
        <w:r w:rsidRPr="004F0468">
          <w:rPr>
            <w:rFonts w:ascii="Calibri" w:hAnsi="Calibri"/>
            <w:noProof/>
            <w:webHidden/>
          </w:rPr>
          <w:tab/>
        </w:r>
        <w:r w:rsidRPr="004F0468">
          <w:rPr>
            <w:rFonts w:ascii="Calibri" w:hAnsi="Calibri"/>
            <w:noProof/>
            <w:webHidden/>
          </w:rPr>
          <w:fldChar w:fldCharType="begin"/>
        </w:r>
        <w:r w:rsidRPr="004F0468">
          <w:rPr>
            <w:rFonts w:ascii="Calibri" w:hAnsi="Calibri"/>
            <w:noProof/>
            <w:webHidden/>
          </w:rPr>
          <w:instrText xml:space="preserve"> PAGEREF _Toc203571572 \h </w:instrText>
        </w:r>
        <w:r w:rsidRPr="004F0468">
          <w:rPr>
            <w:rFonts w:ascii="Calibri" w:hAnsi="Calibri"/>
            <w:noProof/>
            <w:webHidden/>
          </w:rPr>
        </w:r>
        <w:r w:rsidRPr="004F0468">
          <w:rPr>
            <w:rFonts w:ascii="Calibri" w:hAnsi="Calibri"/>
            <w:noProof/>
            <w:webHidden/>
          </w:rPr>
          <w:fldChar w:fldCharType="separate"/>
        </w:r>
        <w:r w:rsidRPr="004F0468">
          <w:rPr>
            <w:rFonts w:ascii="Calibri" w:hAnsi="Calibri"/>
            <w:noProof/>
            <w:webHidden/>
          </w:rPr>
          <w:t>7</w:t>
        </w:r>
        <w:r w:rsidRPr="004F0468">
          <w:rPr>
            <w:rFonts w:ascii="Calibri" w:hAnsi="Calibri"/>
            <w:noProof/>
            <w:webHidden/>
          </w:rPr>
          <w:fldChar w:fldCharType="end"/>
        </w:r>
      </w:hyperlink>
    </w:p>
    <w:p w14:paraId="3CAF7B3B" w14:textId="01E04D6D" w:rsidR="00C547BD" w:rsidRPr="004F0468" w:rsidRDefault="00C547BD">
      <w:pPr>
        <w:pStyle w:val="TOC3"/>
        <w:tabs>
          <w:tab w:val="right" w:leader="dot" w:pos="9350"/>
        </w:tabs>
        <w:rPr>
          <w:rFonts w:ascii="Calibri" w:eastAsiaTheme="minorEastAsia" w:hAnsi="Calibri"/>
          <w:noProof/>
          <w:sz w:val="24"/>
          <w:szCs w:val="24"/>
        </w:rPr>
      </w:pPr>
      <w:hyperlink w:anchor="_Toc203571573" w:history="1">
        <w:r w:rsidRPr="004F0468">
          <w:rPr>
            <w:rStyle w:val="Hyperlink"/>
            <w:rFonts w:ascii="Calibri" w:hAnsi="Calibri"/>
            <w:noProof/>
          </w:rPr>
          <w:t>Race and Ethnicity of Youth and Families Served</w:t>
        </w:r>
        <w:r w:rsidRPr="004F0468">
          <w:rPr>
            <w:rFonts w:ascii="Calibri" w:hAnsi="Calibri"/>
            <w:noProof/>
            <w:webHidden/>
          </w:rPr>
          <w:tab/>
        </w:r>
        <w:r w:rsidRPr="004F0468">
          <w:rPr>
            <w:rFonts w:ascii="Calibri" w:hAnsi="Calibri"/>
            <w:noProof/>
            <w:webHidden/>
          </w:rPr>
          <w:fldChar w:fldCharType="begin"/>
        </w:r>
        <w:r w:rsidRPr="004F0468">
          <w:rPr>
            <w:rFonts w:ascii="Calibri" w:hAnsi="Calibri"/>
            <w:noProof/>
            <w:webHidden/>
          </w:rPr>
          <w:instrText xml:space="preserve"> PAGEREF _Toc203571573 \h </w:instrText>
        </w:r>
        <w:r w:rsidRPr="004F0468">
          <w:rPr>
            <w:rFonts w:ascii="Calibri" w:hAnsi="Calibri"/>
            <w:noProof/>
            <w:webHidden/>
          </w:rPr>
        </w:r>
        <w:r w:rsidRPr="004F0468">
          <w:rPr>
            <w:rFonts w:ascii="Calibri" w:hAnsi="Calibri"/>
            <w:noProof/>
            <w:webHidden/>
          </w:rPr>
          <w:fldChar w:fldCharType="separate"/>
        </w:r>
        <w:r w:rsidRPr="004F0468">
          <w:rPr>
            <w:rFonts w:ascii="Calibri" w:hAnsi="Calibri"/>
            <w:noProof/>
            <w:webHidden/>
          </w:rPr>
          <w:t>7</w:t>
        </w:r>
        <w:r w:rsidRPr="004F0468">
          <w:rPr>
            <w:rFonts w:ascii="Calibri" w:hAnsi="Calibri"/>
            <w:noProof/>
            <w:webHidden/>
          </w:rPr>
          <w:fldChar w:fldCharType="end"/>
        </w:r>
      </w:hyperlink>
    </w:p>
    <w:p w14:paraId="331752F0" w14:textId="480CEE68" w:rsidR="00C547BD" w:rsidRPr="004F0468" w:rsidRDefault="00C547BD">
      <w:pPr>
        <w:pStyle w:val="TOC3"/>
        <w:tabs>
          <w:tab w:val="right" w:leader="dot" w:pos="9350"/>
        </w:tabs>
        <w:rPr>
          <w:rFonts w:ascii="Calibri" w:eastAsiaTheme="minorEastAsia" w:hAnsi="Calibri"/>
          <w:noProof/>
          <w:sz w:val="24"/>
          <w:szCs w:val="24"/>
        </w:rPr>
      </w:pPr>
      <w:hyperlink w:anchor="_Toc203571574" w:history="1">
        <w:r w:rsidRPr="004F0468">
          <w:rPr>
            <w:rStyle w:val="Hyperlink"/>
            <w:rFonts w:ascii="Calibri" w:hAnsi="Calibri"/>
            <w:noProof/>
          </w:rPr>
          <w:t>Characteristics of Individuals Served</w:t>
        </w:r>
        <w:r w:rsidRPr="004F0468">
          <w:rPr>
            <w:rFonts w:ascii="Calibri" w:hAnsi="Calibri"/>
            <w:noProof/>
            <w:webHidden/>
          </w:rPr>
          <w:tab/>
        </w:r>
        <w:r w:rsidRPr="004F0468">
          <w:rPr>
            <w:rFonts w:ascii="Calibri" w:hAnsi="Calibri"/>
            <w:noProof/>
            <w:webHidden/>
          </w:rPr>
          <w:fldChar w:fldCharType="begin"/>
        </w:r>
        <w:r w:rsidRPr="004F0468">
          <w:rPr>
            <w:rFonts w:ascii="Calibri" w:hAnsi="Calibri"/>
            <w:noProof/>
            <w:webHidden/>
          </w:rPr>
          <w:instrText xml:space="preserve"> PAGEREF _Toc203571574 \h </w:instrText>
        </w:r>
        <w:r w:rsidRPr="004F0468">
          <w:rPr>
            <w:rFonts w:ascii="Calibri" w:hAnsi="Calibri"/>
            <w:noProof/>
            <w:webHidden/>
          </w:rPr>
        </w:r>
        <w:r w:rsidRPr="004F0468">
          <w:rPr>
            <w:rFonts w:ascii="Calibri" w:hAnsi="Calibri"/>
            <w:noProof/>
            <w:webHidden/>
          </w:rPr>
          <w:fldChar w:fldCharType="separate"/>
        </w:r>
        <w:r w:rsidRPr="004F0468">
          <w:rPr>
            <w:rFonts w:ascii="Calibri" w:hAnsi="Calibri"/>
            <w:noProof/>
            <w:webHidden/>
          </w:rPr>
          <w:t>8</w:t>
        </w:r>
        <w:r w:rsidRPr="004F0468">
          <w:rPr>
            <w:rFonts w:ascii="Calibri" w:hAnsi="Calibri"/>
            <w:noProof/>
            <w:webHidden/>
          </w:rPr>
          <w:fldChar w:fldCharType="end"/>
        </w:r>
      </w:hyperlink>
    </w:p>
    <w:p w14:paraId="20D58620" w14:textId="5B62C6DB" w:rsidR="00C547BD" w:rsidRPr="004F0468" w:rsidRDefault="00C547BD">
      <w:pPr>
        <w:pStyle w:val="TOC1"/>
        <w:tabs>
          <w:tab w:val="right" w:leader="dot" w:pos="9350"/>
        </w:tabs>
        <w:rPr>
          <w:rFonts w:ascii="Calibri" w:eastAsiaTheme="minorEastAsia" w:hAnsi="Calibri"/>
          <w:noProof/>
          <w:sz w:val="24"/>
          <w:szCs w:val="24"/>
        </w:rPr>
      </w:pPr>
      <w:hyperlink w:anchor="_Toc203571575" w:history="1">
        <w:r w:rsidRPr="004F0468">
          <w:rPr>
            <w:rStyle w:val="Hyperlink"/>
            <w:rFonts w:ascii="Calibri" w:hAnsi="Calibri"/>
            <w:noProof/>
          </w:rPr>
          <w:t>Findings: CES Education Coordinator Interviews</w:t>
        </w:r>
        <w:r w:rsidRPr="004F0468">
          <w:rPr>
            <w:rFonts w:ascii="Calibri" w:hAnsi="Calibri"/>
            <w:noProof/>
            <w:webHidden/>
          </w:rPr>
          <w:tab/>
        </w:r>
        <w:r w:rsidRPr="004F0468">
          <w:rPr>
            <w:rFonts w:ascii="Calibri" w:hAnsi="Calibri"/>
            <w:noProof/>
            <w:webHidden/>
          </w:rPr>
          <w:fldChar w:fldCharType="begin"/>
        </w:r>
        <w:r w:rsidRPr="004F0468">
          <w:rPr>
            <w:rFonts w:ascii="Calibri" w:hAnsi="Calibri"/>
            <w:noProof/>
            <w:webHidden/>
          </w:rPr>
          <w:instrText xml:space="preserve"> PAGEREF _Toc203571575 \h </w:instrText>
        </w:r>
        <w:r w:rsidRPr="004F0468">
          <w:rPr>
            <w:rFonts w:ascii="Calibri" w:hAnsi="Calibri"/>
            <w:noProof/>
            <w:webHidden/>
          </w:rPr>
        </w:r>
        <w:r w:rsidRPr="004F0468">
          <w:rPr>
            <w:rFonts w:ascii="Calibri" w:hAnsi="Calibri"/>
            <w:noProof/>
            <w:webHidden/>
          </w:rPr>
          <w:fldChar w:fldCharType="separate"/>
        </w:r>
        <w:r w:rsidRPr="004F0468">
          <w:rPr>
            <w:rFonts w:ascii="Calibri" w:hAnsi="Calibri"/>
            <w:noProof/>
            <w:webHidden/>
          </w:rPr>
          <w:t>9</w:t>
        </w:r>
        <w:r w:rsidRPr="004F0468">
          <w:rPr>
            <w:rFonts w:ascii="Calibri" w:hAnsi="Calibri"/>
            <w:noProof/>
            <w:webHidden/>
          </w:rPr>
          <w:fldChar w:fldCharType="end"/>
        </w:r>
      </w:hyperlink>
    </w:p>
    <w:p w14:paraId="3A87314C" w14:textId="2C7125F5" w:rsidR="00C547BD" w:rsidRPr="004F0468" w:rsidRDefault="00C547BD">
      <w:pPr>
        <w:pStyle w:val="TOC3"/>
        <w:tabs>
          <w:tab w:val="right" w:leader="dot" w:pos="9350"/>
        </w:tabs>
        <w:rPr>
          <w:rFonts w:ascii="Calibri" w:eastAsiaTheme="minorEastAsia" w:hAnsi="Calibri"/>
          <w:noProof/>
          <w:sz w:val="24"/>
          <w:szCs w:val="24"/>
        </w:rPr>
      </w:pPr>
      <w:hyperlink w:anchor="_Toc203571576" w:history="1">
        <w:r w:rsidRPr="004F0468">
          <w:rPr>
            <w:rStyle w:val="Hyperlink"/>
            <w:rFonts w:ascii="Calibri" w:hAnsi="Calibri"/>
            <w:noProof/>
          </w:rPr>
          <w:t>Challenges Faced by Youth and Families in the SPAs</w:t>
        </w:r>
        <w:r w:rsidRPr="004F0468">
          <w:rPr>
            <w:rFonts w:ascii="Calibri" w:hAnsi="Calibri"/>
            <w:noProof/>
            <w:webHidden/>
          </w:rPr>
          <w:tab/>
        </w:r>
        <w:r w:rsidRPr="004F0468">
          <w:rPr>
            <w:rFonts w:ascii="Calibri" w:hAnsi="Calibri"/>
            <w:noProof/>
            <w:webHidden/>
          </w:rPr>
          <w:fldChar w:fldCharType="begin"/>
        </w:r>
        <w:r w:rsidRPr="004F0468">
          <w:rPr>
            <w:rFonts w:ascii="Calibri" w:hAnsi="Calibri"/>
            <w:noProof/>
            <w:webHidden/>
          </w:rPr>
          <w:instrText xml:space="preserve"> PAGEREF _Toc203571576 \h </w:instrText>
        </w:r>
        <w:r w:rsidRPr="004F0468">
          <w:rPr>
            <w:rFonts w:ascii="Calibri" w:hAnsi="Calibri"/>
            <w:noProof/>
            <w:webHidden/>
          </w:rPr>
        </w:r>
        <w:r w:rsidRPr="004F0468">
          <w:rPr>
            <w:rFonts w:ascii="Calibri" w:hAnsi="Calibri"/>
            <w:noProof/>
            <w:webHidden/>
          </w:rPr>
          <w:fldChar w:fldCharType="separate"/>
        </w:r>
        <w:r w:rsidRPr="004F0468">
          <w:rPr>
            <w:rFonts w:ascii="Calibri" w:hAnsi="Calibri"/>
            <w:noProof/>
            <w:webHidden/>
          </w:rPr>
          <w:t>9</w:t>
        </w:r>
        <w:r w:rsidRPr="004F0468">
          <w:rPr>
            <w:rFonts w:ascii="Calibri" w:hAnsi="Calibri"/>
            <w:noProof/>
            <w:webHidden/>
          </w:rPr>
          <w:fldChar w:fldCharType="end"/>
        </w:r>
      </w:hyperlink>
    </w:p>
    <w:p w14:paraId="6F7B08DF" w14:textId="5BA4FBF5" w:rsidR="00C547BD" w:rsidRPr="004F0468" w:rsidRDefault="00C547BD">
      <w:pPr>
        <w:pStyle w:val="TOC3"/>
        <w:tabs>
          <w:tab w:val="right" w:leader="dot" w:pos="9350"/>
        </w:tabs>
        <w:rPr>
          <w:rFonts w:ascii="Calibri" w:eastAsiaTheme="minorEastAsia" w:hAnsi="Calibri"/>
          <w:noProof/>
          <w:sz w:val="24"/>
          <w:szCs w:val="24"/>
        </w:rPr>
      </w:pPr>
      <w:hyperlink w:anchor="_Toc203571577" w:history="1">
        <w:r w:rsidRPr="004F0468">
          <w:rPr>
            <w:rStyle w:val="Hyperlink"/>
            <w:rFonts w:ascii="Calibri" w:hAnsi="Calibri"/>
            <w:noProof/>
          </w:rPr>
          <w:t>Strategies CES Education Coordinators Use to Connect with Youth and Families</w:t>
        </w:r>
        <w:r w:rsidRPr="004F0468">
          <w:rPr>
            <w:rFonts w:ascii="Calibri" w:hAnsi="Calibri"/>
            <w:noProof/>
            <w:webHidden/>
          </w:rPr>
          <w:tab/>
        </w:r>
        <w:r w:rsidRPr="004F0468">
          <w:rPr>
            <w:rFonts w:ascii="Calibri" w:hAnsi="Calibri"/>
            <w:noProof/>
            <w:webHidden/>
          </w:rPr>
          <w:fldChar w:fldCharType="begin"/>
        </w:r>
        <w:r w:rsidRPr="004F0468">
          <w:rPr>
            <w:rFonts w:ascii="Calibri" w:hAnsi="Calibri"/>
            <w:noProof/>
            <w:webHidden/>
          </w:rPr>
          <w:instrText xml:space="preserve"> PAGEREF _Toc203571577 \h </w:instrText>
        </w:r>
        <w:r w:rsidRPr="004F0468">
          <w:rPr>
            <w:rFonts w:ascii="Calibri" w:hAnsi="Calibri"/>
            <w:noProof/>
            <w:webHidden/>
          </w:rPr>
        </w:r>
        <w:r w:rsidRPr="004F0468">
          <w:rPr>
            <w:rFonts w:ascii="Calibri" w:hAnsi="Calibri"/>
            <w:noProof/>
            <w:webHidden/>
          </w:rPr>
          <w:fldChar w:fldCharType="separate"/>
        </w:r>
        <w:r w:rsidRPr="004F0468">
          <w:rPr>
            <w:rFonts w:ascii="Calibri" w:hAnsi="Calibri"/>
            <w:noProof/>
            <w:webHidden/>
          </w:rPr>
          <w:t>9</w:t>
        </w:r>
        <w:r w:rsidRPr="004F0468">
          <w:rPr>
            <w:rFonts w:ascii="Calibri" w:hAnsi="Calibri"/>
            <w:noProof/>
            <w:webHidden/>
          </w:rPr>
          <w:fldChar w:fldCharType="end"/>
        </w:r>
      </w:hyperlink>
    </w:p>
    <w:p w14:paraId="5E10522A" w14:textId="5DAE9B6A" w:rsidR="00C547BD" w:rsidRPr="004F0468" w:rsidRDefault="00C547BD">
      <w:pPr>
        <w:pStyle w:val="TOC3"/>
        <w:tabs>
          <w:tab w:val="right" w:leader="dot" w:pos="9350"/>
        </w:tabs>
        <w:rPr>
          <w:rFonts w:ascii="Calibri" w:eastAsiaTheme="minorEastAsia" w:hAnsi="Calibri"/>
          <w:noProof/>
          <w:sz w:val="24"/>
          <w:szCs w:val="24"/>
        </w:rPr>
      </w:pPr>
      <w:hyperlink w:anchor="_Toc203571578" w:history="1">
        <w:r w:rsidRPr="004F0468">
          <w:rPr>
            <w:rStyle w:val="Hyperlink"/>
            <w:rFonts w:ascii="Calibri" w:hAnsi="Calibri"/>
            <w:noProof/>
          </w:rPr>
          <w:t>CES Education Coordinators Provide Education, Coordination, and Guidance</w:t>
        </w:r>
        <w:r w:rsidRPr="004F0468">
          <w:rPr>
            <w:rFonts w:ascii="Calibri" w:hAnsi="Calibri"/>
            <w:noProof/>
            <w:webHidden/>
          </w:rPr>
          <w:tab/>
        </w:r>
        <w:r w:rsidRPr="004F0468">
          <w:rPr>
            <w:rFonts w:ascii="Calibri" w:hAnsi="Calibri"/>
            <w:noProof/>
            <w:webHidden/>
          </w:rPr>
          <w:fldChar w:fldCharType="begin"/>
        </w:r>
        <w:r w:rsidRPr="004F0468">
          <w:rPr>
            <w:rFonts w:ascii="Calibri" w:hAnsi="Calibri"/>
            <w:noProof/>
            <w:webHidden/>
          </w:rPr>
          <w:instrText xml:space="preserve"> PAGEREF _Toc203571578 \h </w:instrText>
        </w:r>
        <w:r w:rsidRPr="004F0468">
          <w:rPr>
            <w:rFonts w:ascii="Calibri" w:hAnsi="Calibri"/>
            <w:noProof/>
            <w:webHidden/>
          </w:rPr>
        </w:r>
        <w:r w:rsidRPr="004F0468">
          <w:rPr>
            <w:rFonts w:ascii="Calibri" w:hAnsi="Calibri"/>
            <w:noProof/>
            <w:webHidden/>
          </w:rPr>
          <w:fldChar w:fldCharType="separate"/>
        </w:r>
        <w:r w:rsidRPr="004F0468">
          <w:rPr>
            <w:rFonts w:ascii="Calibri" w:hAnsi="Calibri"/>
            <w:noProof/>
            <w:webHidden/>
          </w:rPr>
          <w:t>9</w:t>
        </w:r>
        <w:r w:rsidRPr="004F0468">
          <w:rPr>
            <w:rFonts w:ascii="Calibri" w:hAnsi="Calibri"/>
            <w:noProof/>
            <w:webHidden/>
          </w:rPr>
          <w:fldChar w:fldCharType="end"/>
        </w:r>
      </w:hyperlink>
    </w:p>
    <w:p w14:paraId="332CF88A" w14:textId="58EFADD7" w:rsidR="00C547BD" w:rsidRPr="004F0468" w:rsidRDefault="00C547BD">
      <w:pPr>
        <w:pStyle w:val="TOC3"/>
        <w:tabs>
          <w:tab w:val="right" w:leader="dot" w:pos="9350"/>
        </w:tabs>
        <w:rPr>
          <w:rFonts w:ascii="Calibri" w:eastAsiaTheme="minorEastAsia" w:hAnsi="Calibri"/>
          <w:noProof/>
          <w:sz w:val="24"/>
          <w:szCs w:val="24"/>
        </w:rPr>
      </w:pPr>
      <w:hyperlink w:anchor="_Toc203571579" w:history="1">
        <w:r w:rsidRPr="004F0468">
          <w:rPr>
            <w:rStyle w:val="Hyperlink"/>
            <w:rFonts w:ascii="Calibri" w:hAnsi="Calibri"/>
            <w:noProof/>
          </w:rPr>
          <w:t>CES Education Coordinators Reconnect Youth to Schools</w:t>
        </w:r>
        <w:r w:rsidRPr="004F0468">
          <w:rPr>
            <w:rFonts w:ascii="Calibri" w:hAnsi="Calibri"/>
            <w:noProof/>
            <w:webHidden/>
          </w:rPr>
          <w:tab/>
        </w:r>
        <w:r w:rsidRPr="004F0468">
          <w:rPr>
            <w:rFonts w:ascii="Calibri" w:hAnsi="Calibri"/>
            <w:noProof/>
            <w:webHidden/>
          </w:rPr>
          <w:fldChar w:fldCharType="begin"/>
        </w:r>
        <w:r w:rsidRPr="004F0468">
          <w:rPr>
            <w:rFonts w:ascii="Calibri" w:hAnsi="Calibri"/>
            <w:noProof/>
            <w:webHidden/>
          </w:rPr>
          <w:instrText xml:space="preserve"> PAGEREF _Toc203571579 \h </w:instrText>
        </w:r>
        <w:r w:rsidRPr="004F0468">
          <w:rPr>
            <w:rFonts w:ascii="Calibri" w:hAnsi="Calibri"/>
            <w:noProof/>
            <w:webHidden/>
          </w:rPr>
        </w:r>
        <w:r w:rsidRPr="004F0468">
          <w:rPr>
            <w:rFonts w:ascii="Calibri" w:hAnsi="Calibri"/>
            <w:noProof/>
            <w:webHidden/>
          </w:rPr>
          <w:fldChar w:fldCharType="separate"/>
        </w:r>
        <w:r w:rsidRPr="004F0468">
          <w:rPr>
            <w:rFonts w:ascii="Calibri" w:hAnsi="Calibri"/>
            <w:noProof/>
            <w:webHidden/>
          </w:rPr>
          <w:t>10</w:t>
        </w:r>
        <w:r w:rsidRPr="004F0468">
          <w:rPr>
            <w:rFonts w:ascii="Calibri" w:hAnsi="Calibri"/>
            <w:noProof/>
            <w:webHidden/>
          </w:rPr>
          <w:fldChar w:fldCharType="end"/>
        </w:r>
      </w:hyperlink>
    </w:p>
    <w:p w14:paraId="5F479375" w14:textId="07E975F7" w:rsidR="00C547BD" w:rsidRPr="004F0468" w:rsidRDefault="00C547BD">
      <w:pPr>
        <w:pStyle w:val="TOC1"/>
        <w:tabs>
          <w:tab w:val="right" w:leader="dot" w:pos="9350"/>
        </w:tabs>
        <w:rPr>
          <w:rFonts w:ascii="Calibri" w:eastAsiaTheme="minorEastAsia" w:hAnsi="Calibri"/>
          <w:noProof/>
          <w:sz w:val="24"/>
          <w:szCs w:val="24"/>
        </w:rPr>
      </w:pPr>
      <w:hyperlink w:anchor="_Toc203571580" w:history="1">
        <w:r w:rsidRPr="004F0468">
          <w:rPr>
            <w:rStyle w:val="Hyperlink"/>
            <w:rFonts w:ascii="Calibri" w:hAnsi="Calibri"/>
            <w:noProof/>
          </w:rPr>
          <w:t>Findings: Homeless Education Liaison Perspectives</w:t>
        </w:r>
        <w:r w:rsidRPr="004F0468">
          <w:rPr>
            <w:rFonts w:ascii="Calibri" w:hAnsi="Calibri"/>
            <w:noProof/>
            <w:webHidden/>
          </w:rPr>
          <w:tab/>
        </w:r>
        <w:r w:rsidRPr="004F0468">
          <w:rPr>
            <w:rFonts w:ascii="Calibri" w:hAnsi="Calibri"/>
            <w:noProof/>
            <w:webHidden/>
          </w:rPr>
          <w:fldChar w:fldCharType="begin"/>
        </w:r>
        <w:r w:rsidRPr="004F0468">
          <w:rPr>
            <w:rFonts w:ascii="Calibri" w:hAnsi="Calibri"/>
            <w:noProof/>
            <w:webHidden/>
          </w:rPr>
          <w:instrText xml:space="preserve"> PAGEREF _Toc203571580 \h </w:instrText>
        </w:r>
        <w:r w:rsidRPr="004F0468">
          <w:rPr>
            <w:rFonts w:ascii="Calibri" w:hAnsi="Calibri"/>
            <w:noProof/>
            <w:webHidden/>
          </w:rPr>
        </w:r>
        <w:r w:rsidRPr="004F0468">
          <w:rPr>
            <w:rFonts w:ascii="Calibri" w:hAnsi="Calibri"/>
            <w:noProof/>
            <w:webHidden/>
          </w:rPr>
          <w:fldChar w:fldCharType="separate"/>
        </w:r>
        <w:r w:rsidRPr="004F0468">
          <w:rPr>
            <w:rFonts w:ascii="Calibri" w:hAnsi="Calibri"/>
            <w:noProof/>
            <w:webHidden/>
          </w:rPr>
          <w:t>11</w:t>
        </w:r>
        <w:r w:rsidRPr="004F0468">
          <w:rPr>
            <w:rFonts w:ascii="Calibri" w:hAnsi="Calibri"/>
            <w:noProof/>
            <w:webHidden/>
          </w:rPr>
          <w:fldChar w:fldCharType="end"/>
        </w:r>
      </w:hyperlink>
    </w:p>
    <w:p w14:paraId="57F0DABA" w14:textId="3A52570C" w:rsidR="00C547BD" w:rsidRPr="004F0468" w:rsidRDefault="00C547BD">
      <w:pPr>
        <w:pStyle w:val="TOC1"/>
        <w:tabs>
          <w:tab w:val="right" w:leader="dot" w:pos="9350"/>
        </w:tabs>
        <w:rPr>
          <w:rFonts w:ascii="Calibri" w:eastAsiaTheme="minorEastAsia" w:hAnsi="Calibri"/>
          <w:noProof/>
          <w:sz w:val="24"/>
          <w:szCs w:val="24"/>
        </w:rPr>
      </w:pPr>
      <w:hyperlink w:anchor="_Toc203571581" w:history="1">
        <w:r w:rsidRPr="004F0468">
          <w:rPr>
            <w:rStyle w:val="Hyperlink"/>
            <w:rFonts w:ascii="Calibri" w:hAnsi="Calibri"/>
            <w:noProof/>
          </w:rPr>
          <w:t>Conclusion and Recommendations</w:t>
        </w:r>
        <w:r w:rsidRPr="004F0468">
          <w:rPr>
            <w:rFonts w:ascii="Calibri" w:hAnsi="Calibri"/>
            <w:noProof/>
            <w:webHidden/>
          </w:rPr>
          <w:tab/>
        </w:r>
        <w:r w:rsidRPr="004F0468">
          <w:rPr>
            <w:rFonts w:ascii="Calibri" w:hAnsi="Calibri"/>
            <w:noProof/>
            <w:webHidden/>
          </w:rPr>
          <w:fldChar w:fldCharType="begin"/>
        </w:r>
        <w:r w:rsidRPr="004F0468">
          <w:rPr>
            <w:rFonts w:ascii="Calibri" w:hAnsi="Calibri"/>
            <w:noProof/>
            <w:webHidden/>
          </w:rPr>
          <w:instrText xml:space="preserve"> PAGEREF _Toc203571581 \h </w:instrText>
        </w:r>
        <w:r w:rsidRPr="004F0468">
          <w:rPr>
            <w:rFonts w:ascii="Calibri" w:hAnsi="Calibri"/>
            <w:noProof/>
            <w:webHidden/>
          </w:rPr>
        </w:r>
        <w:r w:rsidRPr="004F0468">
          <w:rPr>
            <w:rFonts w:ascii="Calibri" w:hAnsi="Calibri"/>
            <w:noProof/>
            <w:webHidden/>
          </w:rPr>
          <w:fldChar w:fldCharType="separate"/>
        </w:r>
        <w:r w:rsidRPr="004F0468">
          <w:rPr>
            <w:rFonts w:ascii="Calibri" w:hAnsi="Calibri"/>
            <w:noProof/>
            <w:webHidden/>
          </w:rPr>
          <w:t>12</w:t>
        </w:r>
        <w:r w:rsidRPr="004F0468">
          <w:rPr>
            <w:rFonts w:ascii="Calibri" w:hAnsi="Calibri"/>
            <w:noProof/>
            <w:webHidden/>
          </w:rPr>
          <w:fldChar w:fldCharType="end"/>
        </w:r>
      </w:hyperlink>
    </w:p>
    <w:p w14:paraId="4E03E8A3" w14:textId="189322B9" w:rsidR="00C547BD" w:rsidRPr="004F0468" w:rsidRDefault="00C547BD">
      <w:pPr>
        <w:pStyle w:val="TOC1"/>
        <w:tabs>
          <w:tab w:val="right" w:leader="dot" w:pos="9350"/>
        </w:tabs>
        <w:rPr>
          <w:rFonts w:ascii="Calibri" w:eastAsiaTheme="minorEastAsia" w:hAnsi="Calibri"/>
          <w:noProof/>
          <w:sz w:val="24"/>
          <w:szCs w:val="24"/>
        </w:rPr>
      </w:pPr>
      <w:hyperlink w:anchor="_Toc203571582" w:history="1">
        <w:r w:rsidRPr="004F0468">
          <w:rPr>
            <w:rStyle w:val="Hyperlink"/>
            <w:rFonts w:ascii="Calibri" w:hAnsi="Calibri"/>
            <w:noProof/>
          </w:rPr>
          <w:t>References</w:t>
        </w:r>
        <w:r w:rsidRPr="004F0468">
          <w:rPr>
            <w:rFonts w:ascii="Calibri" w:hAnsi="Calibri"/>
            <w:noProof/>
            <w:webHidden/>
          </w:rPr>
          <w:tab/>
        </w:r>
        <w:r w:rsidRPr="004F0468">
          <w:rPr>
            <w:rFonts w:ascii="Calibri" w:hAnsi="Calibri"/>
            <w:noProof/>
            <w:webHidden/>
          </w:rPr>
          <w:fldChar w:fldCharType="begin"/>
        </w:r>
        <w:r w:rsidRPr="004F0468">
          <w:rPr>
            <w:rFonts w:ascii="Calibri" w:hAnsi="Calibri"/>
            <w:noProof/>
            <w:webHidden/>
          </w:rPr>
          <w:instrText xml:space="preserve"> PAGEREF _Toc203571582 \h </w:instrText>
        </w:r>
        <w:r w:rsidRPr="004F0468">
          <w:rPr>
            <w:rFonts w:ascii="Calibri" w:hAnsi="Calibri"/>
            <w:noProof/>
            <w:webHidden/>
          </w:rPr>
        </w:r>
        <w:r w:rsidRPr="004F0468">
          <w:rPr>
            <w:rFonts w:ascii="Calibri" w:hAnsi="Calibri"/>
            <w:noProof/>
            <w:webHidden/>
          </w:rPr>
          <w:fldChar w:fldCharType="separate"/>
        </w:r>
        <w:r w:rsidRPr="004F0468">
          <w:rPr>
            <w:rFonts w:ascii="Calibri" w:hAnsi="Calibri"/>
            <w:noProof/>
            <w:webHidden/>
          </w:rPr>
          <w:t>13</w:t>
        </w:r>
        <w:r w:rsidRPr="004F0468">
          <w:rPr>
            <w:rFonts w:ascii="Calibri" w:hAnsi="Calibri"/>
            <w:noProof/>
            <w:webHidden/>
          </w:rPr>
          <w:fldChar w:fldCharType="end"/>
        </w:r>
      </w:hyperlink>
    </w:p>
    <w:p w14:paraId="5DEA18CF" w14:textId="0700919B" w:rsidR="00F03B5C" w:rsidRPr="004F0468" w:rsidRDefault="00C547BD">
      <w:pPr>
        <w:spacing w:after="160" w:line="278" w:lineRule="auto"/>
        <w:rPr>
          <w:rFonts w:ascii="Calibri" w:eastAsiaTheme="majorEastAsia" w:hAnsi="Calibri"/>
          <w:b/>
          <w:bCs/>
          <w:color w:val="0F4761" w:themeColor="accent1" w:themeShade="BF"/>
          <w:sz w:val="32"/>
          <w:szCs w:val="32"/>
        </w:rPr>
      </w:pPr>
      <w:r w:rsidRPr="004F0468">
        <w:rPr>
          <w:rFonts w:ascii="Calibri" w:hAnsi="Calibri"/>
        </w:rPr>
        <w:fldChar w:fldCharType="end"/>
      </w:r>
      <w:r w:rsidR="00F03B5C" w:rsidRPr="004F0468">
        <w:rPr>
          <w:rFonts w:ascii="Calibri" w:hAnsi="Calibri"/>
        </w:rPr>
        <w:br w:type="page"/>
      </w:r>
    </w:p>
    <w:p w14:paraId="6CA4F3DB" w14:textId="0077AF31" w:rsidR="00FB28A0" w:rsidRPr="004F0468" w:rsidRDefault="00FB7C30" w:rsidP="00FB28A0">
      <w:pPr>
        <w:pStyle w:val="Heading1"/>
        <w:rPr>
          <w:rFonts w:ascii="Calibri" w:hAnsi="Calibri" w:cs="Calibri"/>
        </w:rPr>
      </w:pPr>
      <w:bookmarkStart w:id="6" w:name="_Toc203571566"/>
      <w:r w:rsidRPr="004F0468">
        <w:rPr>
          <w:rFonts w:ascii="Calibri" w:hAnsi="Calibri"/>
          <w:b w:val="0"/>
          <w:bCs w:val="0"/>
          <w:noProof/>
        </w:rPr>
        <w:lastRenderedPageBreak/>
        <w:drawing>
          <wp:anchor distT="0" distB="0" distL="114300" distR="114300" simplePos="0" relativeHeight="251666432" behindDoc="0" locked="0" layoutInCell="1" allowOverlap="1" wp14:anchorId="0937A458" wp14:editId="1970B8AD">
            <wp:simplePos x="0" y="0"/>
            <wp:positionH relativeFrom="column">
              <wp:posOffset>2912745</wp:posOffset>
            </wp:positionH>
            <wp:positionV relativeFrom="paragraph">
              <wp:posOffset>86269</wp:posOffset>
            </wp:positionV>
            <wp:extent cx="3042285" cy="2021840"/>
            <wp:effectExtent l="0" t="0" r="5715" b="0"/>
            <wp:wrapSquare wrapText="bothSides"/>
            <wp:docPr id="1325393017" name="Picture 2" descr="A pair of young girls carrying backpa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93017" name="Picture 2" descr="A pair of young girls carrying backpack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2285" cy="2021840"/>
                    </a:xfrm>
                    <a:prstGeom prst="rect">
                      <a:avLst/>
                    </a:prstGeom>
                  </pic:spPr>
                </pic:pic>
              </a:graphicData>
            </a:graphic>
            <wp14:sizeRelH relativeFrom="page">
              <wp14:pctWidth>0</wp14:pctWidth>
            </wp14:sizeRelH>
            <wp14:sizeRelV relativeFrom="page">
              <wp14:pctHeight>0</wp14:pctHeight>
            </wp14:sizeRelV>
          </wp:anchor>
        </w:drawing>
      </w:r>
      <w:r w:rsidR="00FB28A0" w:rsidRPr="004F0468">
        <w:rPr>
          <w:rFonts w:ascii="Calibri" w:hAnsi="Calibri" w:cs="Calibri"/>
        </w:rPr>
        <w:t>Executive Summary</w:t>
      </w:r>
      <w:bookmarkEnd w:id="6"/>
    </w:p>
    <w:p w14:paraId="27B0BA2E" w14:textId="1F0E3E45" w:rsidR="00FB28A0" w:rsidRPr="004F0468" w:rsidRDefault="00FB28A0" w:rsidP="00FB28A0">
      <w:pPr>
        <w:rPr>
          <w:rFonts w:ascii="Calibri" w:hAnsi="Calibri"/>
        </w:rPr>
      </w:pPr>
      <w:r w:rsidRPr="004F0468">
        <w:rPr>
          <w:rFonts w:ascii="Calibri" w:hAnsi="Calibri"/>
          <w:b/>
          <w:bCs/>
        </w:rPr>
        <w:t>Overview:</w:t>
      </w:r>
      <w:r w:rsidRPr="004F0468">
        <w:rPr>
          <w:rFonts w:ascii="Calibri" w:hAnsi="Calibri"/>
        </w:rPr>
        <w:t xml:space="preserve"> To understand the contributions of the Coordinated Entry System (CES) Education Coordinators, the Los Angeles County Office of Education (LACO</w:t>
      </w:r>
      <w:r w:rsidR="00505B88" w:rsidRPr="004F0468">
        <w:rPr>
          <w:rFonts w:ascii="Calibri" w:hAnsi="Calibri"/>
        </w:rPr>
        <w:t>E</w:t>
      </w:r>
      <w:r w:rsidRPr="004F0468">
        <w:rPr>
          <w:rFonts w:ascii="Calibri" w:hAnsi="Calibri"/>
        </w:rPr>
        <w:t xml:space="preserve">) Homeless Education Program administrators partnered with a team from the University of California, San Francisco (UCSF) to conduct an informal, independent evaluation. Data collection methods included: 1) an analysis of data collected by the CES Education Coordinators for reporting to </w:t>
      </w:r>
      <w:r w:rsidR="00505B88" w:rsidRPr="004F0468">
        <w:rPr>
          <w:rFonts w:ascii="Calibri" w:hAnsi="Calibri"/>
        </w:rPr>
        <w:t>the Los Angeles Homeless Services Authority (</w:t>
      </w:r>
      <w:r w:rsidRPr="004F0468">
        <w:rPr>
          <w:rFonts w:ascii="Calibri" w:hAnsi="Calibri"/>
        </w:rPr>
        <w:t>LAHSA</w:t>
      </w:r>
      <w:r w:rsidR="00505B88" w:rsidRPr="004F0468">
        <w:rPr>
          <w:rFonts w:ascii="Calibri" w:hAnsi="Calibri"/>
        </w:rPr>
        <w:t>)</w:t>
      </w:r>
      <w:r w:rsidRPr="004F0468">
        <w:rPr>
          <w:rFonts w:ascii="Calibri" w:hAnsi="Calibri"/>
        </w:rPr>
        <w:t xml:space="preserve"> on their clients and services</w:t>
      </w:r>
      <w:r w:rsidR="00F5372B">
        <w:rPr>
          <w:rFonts w:ascii="Calibri" w:hAnsi="Calibri"/>
        </w:rPr>
        <w:t xml:space="preserve"> from 2019-2025;</w:t>
      </w:r>
      <w:r w:rsidRPr="004F0468">
        <w:rPr>
          <w:rFonts w:ascii="Calibri" w:hAnsi="Calibri"/>
        </w:rPr>
        <w:t xml:space="preserve"> 2) informal interviews conducted by UCSF with three CES Education Coordinators</w:t>
      </w:r>
      <w:r w:rsidR="00F5372B">
        <w:rPr>
          <w:rFonts w:ascii="Calibri" w:hAnsi="Calibri"/>
        </w:rPr>
        <w:t xml:space="preserve"> in Spring 2025;</w:t>
      </w:r>
      <w:r w:rsidRPr="004F0468">
        <w:rPr>
          <w:rFonts w:ascii="Calibri" w:hAnsi="Calibri"/>
        </w:rPr>
        <w:t xml:space="preserve"> and 3) a voluntary, cross-sectional survey of homeless education liaisons in Los Angeles County</w:t>
      </w:r>
      <w:r w:rsidR="00F5372B">
        <w:rPr>
          <w:rFonts w:ascii="Calibri" w:hAnsi="Calibri"/>
        </w:rPr>
        <w:t xml:space="preserve"> conducted in Spring 2025</w:t>
      </w:r>
      <w:r w:rsidRPr="004F0468">
        <w:rPr>
          <w:rFonts w:ascii="Calibri" w:hAnsi="Calibri"/>
        </w:rPr>
        <w:t xml:space="preserve">. </w:t>
      </w:r>
    </w:p>
    <w:p w14:paraId="41E342FD" w14:textId="7932CDF1" w:rsidR="00FB28A0" w:rsidRPr="004F0468" w:rsidRDefault="00FB28A0" w:rsidP="00FB28A0">
      <w:pPr>
        <w:spacing w:before="100" w:beforeAutospacing="1" w:after="100" w:afterAutospacing="1"/>
        <w:rPr>
          <w:rFonts w:ascii="Calibri" w:hAnsi="Calibri"/>
        </w:rPr>
      </w:pPr>
      <w:r w:rsidRPr="004F0468">
        <w:rPr>
          <w:rFonts w:ascii="Calibri" w:eastAsia="Times New Roman" w:hAnsi="Calibri"/>
          <w:b/>
          <w:bCs/>
          <w:kern w:val="0"/>
          <w14:ligatures w14:val="none"/>
        </w:rPr>
        <w:t>The Challenge:</w:t>
      </w:r>
      <w:r w:rsidRPr="004F0468">
        <w:rPr>
          <w:rFonts w:ascii="Calibri" w:eastAsia="Times New Roman" w:hAnsi="Calibri"/>
          <w:kern w:val="0"/>
          <w14:ligatures w14:val="none"/>
        </w:rPr>
        <w:t xml:space="preserve"> </w:t>
      </w:r>
      <w:r w:rsidRPr="004F0468">
        <w:rPr>
          <w:rFonts w:ascii="Calibri" w:hAnsi="Calibri"/>
        </w:rPr>
        <w:t>Los Angeles County had over 61,</w:t>
      </w:r>
      <w:r w:rsidR="00FB1299">
        <w:rPr>
          <w:rFonts w:ascii="Calibri" w:hAnsi="Calibri"/>
        </w:rPr>
        <w:t>600</w:t>
      </w:r>
      <w:r w:rsidRPr="004F0468">
        <w:rPr>
          <w:rFonts w:ascii="Calibri" w:hAnsi="Calibri"/>
        </w:rPr>
        <w:t xml:space="preserve"> students experiencing homelessness in </w:t>
      </w:r>
      <w:r w:rsidR="000B0BD4">
        <w:rPr>
          <w:rFonts w:ascii="Calibri" w:hAnsi="Calibri"/>
        </w:rPr>
        <w:t xml:space="preserve">the </w:t>
      </w:r>
      <w:r w:rsidRPr="004F0468">
        <w:rPr>
          <w:rFonts w:ascii="Calibri" w:hAnsi="Calibri"/>
        </w:rPr>
        <w:t>202</w:t>
      </w:r>
      <w:r w:rsidR="00665CFC">
        <w:rPr>
          <w:rFonts w:ascii="Calibri" w:hAnsi="Calibri"/>
        </w:rPr>
        <w:t>4</w:t>
      </w:r>
      <w:r w:rsidRPr="004F0468">
        <w:rPr>
          <w:rFonts w:ascii="Calibri" w:hAnsi="Calibri"/>
        </w:rPr>
        <w:t>-2</w:t>
      </w:r>
      <w:r w:rsidR="00665CFC">
        <w:rPr>
          <w:rFonts w:ascii="Calibri" w:hAnsi="Calibri"/>
        </w:rPr>
        <w:t>5</w:t>
      </w:r>
      <w:r w:rsidR="000B0BD4">
        <w:rPr>
          <w:rFonts w:ascii="Calibri" w:hAnsi="Calibri"/>
        </w:rPr>
        <w:t xml:space="preserve"> school year</w:t>
      </w:r>
      <w:r w:rsidRPr="004F0468">
        <w:rPr>
          <w:rFonts w:ascii="Calibri" w:hAnsi="Calibri"/>
        </w:rPr>
        <w:t>. These youth face significant barriers, including higher rates of chronic health conditions and mental health concerns</w:t>
      </w:r>
      <w:r w:rsidR="000B0BD4">
        <w:rPr>
          <w:rFonts w:ascii="Calibri" w:hAnsi="Calibri"/>
        </w:rPr>
        <w:t>,</w:t>
      </w:r>
      <w:r w:rsidRPr="004F0468">
        <w:rPr>
          <w:rFonts w:ascii="Calibri" w:hAnsi="Calibri"/>
        </w:rPr>
        <w:t xml:space="preserve"> compared to </w:t>
      </w:r>
      <w:r w:rsidR="00505B88" w:rsidRPr="004F0468">
        <w:rPr>
          <w:rFonts w:ascii="Calibri" w:hAnsi="Calibri"/>
        </w:rPr>
        <w:t xml:space="preserve">their </w:t>
      </w:r>
      <w:r w:rsidRPr="004F0468">
        <w:rPr>
          <w:rFonts w:ascii="Calibri" w:hAnsi="Calibri"/>
        </w:rPr>
        <w:t>housed peers. They also face academic challenges</w:t>
      </w:r>
      <w:r w:rsidR="00FB1299">
        <w:rPr>
          <w:rFonts w:ascii="Calibri" w:hAnsi="Calibri"/>
        </w:rPr>
        <w:t>,</w:t>
      </w:r>
      <w:r w:rsidRPr="004F0468">
        <w:rPr>
          <w:rFonts w:ascii="Calibri" w:hAnsi="Calibri"/>
        </w:rPr>
        <w:t xml:space="preserve"> </w:t>
      </w:r>
      <w:r w:rsidR="00FB1299">
        <w:rPr>
          <w:rFonts w:ascii="Calibri" w:hAnsi="Calibri"/>
        </w:rPr>
        <w:t>including</w:t>
      </w:r>
      <w:r w:rsidRPr="004F0468">
        <w:rPr>
          <w:rFonts w:ascii="Calibri" w:hAnsi="Calibri"/>
        </w:rPr>
        <w:t xml:space="preserve"> missed instruction and higher dropout rates, creating a cycle where </w:t>
      </w:r>
      <w:r w:rsidR="00FB1299">
        <w:rPr>
          <w:rFonts w:ascii="Calibri" w:hAnsi="Calibri"/>
        </w:rPr>
        <w:t xml:space="preserve">a </w:t>
      </w:r>
      <w:r w:rsidRPr="004F0468">
        <w:rPr>
          <w:rFonts w:ascii="Calibri" w:hAnsi="Calibri"/>
        </w:rPr>
        <w:t xml:space="preserve">lack of education leads to continued housing instability in adulthood. Los Angeles County is a geographically large area; regions within the county face distinct obstacles. Rural areas </w:t>
      </w:r>
      <w:r w:rsidR="00FB1299">
        <w:rPr>
          <w:rFonts w:ascii="Calibri" w:hAnsi="Calibri"/>
        </w:rPr>
        <w:t xml:space="preserve">often </w:t>
      </w:r>
      <w:r w:rsidRPr="004F0468">
        <w:rPr>
          <w:rFonts w:ascii="Calibri" w:hAnsi="Calibri"/>
        </w:rPr>
        <w:t xml:space="preserve">experience greater isolation and limited access to </w:t>
      </w:r>
      <w:r w:rsidR="00434451">
        <w:rPr>
          <w:rFonts w:ascii="Calibri" w:hAnsi="Calibri"/>
        </w:rPr>
        <w:t>essential</w:t>
      </w:r>
      <w:r w:rsidRPr="004F0468">
        <w:rPr>
          <w:rFonts w:ascii="Calibri" w:hAnsi="Calibri"/>
        </w:rPr>
        <w:t xml:space="preserve"> resources</w:t>
      </w:r>
      <w:r w:rsidR="00FB1299">
        <w:rPr>
          <w:rFonts w:ascii="Calibri" w:hAnsi="Calibri"/>
        </w:rPr>
        <w:t>,</w:t>
      </w:r>
      <w:r w:rsidRPr="004F0468">
        <w:rPr>
          <w:rFonts w:ascii="Calibri" w:hAnsi="Calibri"/>
        </w:rPr>
        <w:t xml:space="preserve"> </w:t>
      </w:r>
      <w:r w:rsidR="00434451">
        <w:rPr>
          <w:rFonts w:ascii="Calibri" w:hAnsi="Calibri"/>
        </w:rPr>
        <w:t>including</w:t>
      </w:r>
      <w:r w:rsidRPr="004F0468">
        <w:rPr>
          <w:rFonts w:ascii="Calibri" w:hAnsi="Calibri"/>
        </w:rPr>
        <w:t xml:space="preserve"> healthcare and social services. Desert areas present additional challenges from weather and wildlife</w:t>
      </w:r>
      <w:r w:rsidR="00FB1299">
        <w:rPr>
          <w:rFonts w:ascii="Calibri" w:hAnsi="Calibri"/>
        </w:rPr>
        <w:t>, making</w:t>
      </w:r>
      <w:r w:rsidRPr="004F0468">
        <w:rPr>
          <w:rFonts w:ascii="Calibri" w:hAnsi="Calibri"/>
        </w:rPr>
        <w:t xml:space="preserve"> temporary living conditions more difficult. Urban neighborhoods deal with gang activity, human trafficking, and stigma when students</w:t>
      </w:r>
      <w:r w:rsidR="000B0BD4">
        <w:rPr>
          <w:rFonts w:ascii="Calibri" w:hAnsi="Calibri"/>
        </w:rPr>
        <w:t xml:space="preserve"> experiencing housing instability</w:t>
      </w:r>
      <w:r w:rsidRPr="004F0468">
        <w:rPr>
          <w:rFonts w:ascii="Calibri" w:hAnsi="Calibri"/>
        </w:rPr>
        <w:t xml:space="preserve"> attend schools in more affluent areas. Across all </w:t>
      </w:r>
      <w:r w:rsidR="00C547BD" w:rsidRPr="004F0468">
        <w:rPr>
          <w:rFonts w:ascii="Calibri" w:hAnsi="Calibri"/>
        </w:rPr>
        <w:t>region</w:t>
      </w:r>
      <w:r w:rsidRPr="004F0468">
        <w:rPr>
          <w:rFonts w:ascii="Calibri" w:hAnsi="Calibri"/>
        </w:rPr>
        <w:t>s, families experience high mobility, disconnection from schools, and a strained housing market</w:t>
      </w:r>
      <w:r w:rsidR="00C547BD" w:rsidRPr="004F0468">
        <w:rPr>
          <w:rFonts w:ascii="Calibri" w:hAnsi="Calibri"/>
        </w:rPr>
        <w:t>,</w:t>
      </w:r>
      <w:r w:rsidRPr="004F0468">
        <w:rPr>
          <w:rFonts w:ascii="Calibri" w:hAnsi="Calibri"/>
        </w:rPr>
        <w:t xml:space="preserve"> </w:t>
      </w:r>
      <w:r w:rsidR="00C547BD" w:rsidRPr="004F0468">
        <w:rPr>
          <w:rFonts w:ascii="Calibri" w:hAnsi="Calibri"/>
        </w:rPr>
        <w:t>and</w:t>
      </w:r>
      <w:r w:rsidRPr="004F0468">
        <w:rPr>
          <w:rFonts w:ascii="Calibri" w:hAnsi="Calibri"/>
        </w:rPr>
        <w:t xml:space="preserve"> recent county fires have further complicated</w:t>
      </w:r>
      <w:r w:rsidR="00C547BD" w:rsidRPr="004F0468">
        <w:rPr>
          <w:rFonts w:ascii="Calibri" w:hAnsi="Calibri"/>
        </w:rPr>
        <w:t xml:space="preserve"> this situation</w:t>
      </w:r>
      <w:r w:rsidRPr="004F0468">
        <w:rPr>
          <w:rFonts w:ascii="Calibri" w:hAnsi="Calibri"/>
        </w:rPr>
        <w:t xml:space="preserve">. Poor public transportation significantly hinders </w:t>
      </w:r>
      <w:r w:rsidR="00FB1299">
        <w:rPr>
          <w:rFonts w:ascii="Calibri" w:hAnsi="Calibri"/>
        </w:rPr>
        <w:t xml:space="preserve">access to </w:t>
      </w:r>
      <w:r w:rsidRPr="004F0468">
        <w:rPr>
          <w:rFonts w:ascii="Calibri" w:hAnsi="Calibri"/>
        </w:rPr>
        <w:t xml:space="preserve">continuous support and education, with some students facing </w:t>
      </w:r>
      <w:r w:rsidR="00505B88" w:rsidRPr="004F0468">
        <w:rPr>
          <w:rFonts w:ascii="Calibri" w:hAnsi="Calibri"/>
        </w:rPr>
        <w:t>l</w:t>
      </w:r>
      <w:r w:rsidR="00434451">
        <w:rPr>
          <w:rFonts w:ascii="Calibri" w:hAnsi="Calibri"/>
        </w:rPr>
        <w:t>engthy</w:t>
      </w:r>
      <w:r w:rsidRPr="004F0468">
        <w:rPr>
          <w:rFonts w:ascii="Calibri" w:hAnsi="Calibri"/>
        </w:rPr>
        <w:t xml:space="preserve"> commutes </w:t>
      </w:r>
      <w:r w:rsidR="00434451">
        <w:rPr>
          <w:rFonts w:ascii="Calibri" w:hAnsi="Calibri"/>
        </w:rPr>
        <w:t>that involve</w:t>
      </w:r>
      <w:r w:rsidRPr="004F0468">
        <w:rPr>
          <w:rFonts w:ascii="Calibri" w:hAnsi="Calibri"/>
        </w:rPr>
        <w:t xml:space="preserve"> multiple bus transfers. Finally, some families come from other states with children </w:t>
      </w:r>
      <w:r w:rsidR="00C547BD" w:rsidRPr="004F0468">
        <w:rPr>
          <w:rFonts w:ascii="Calibri" w:hAnsi="Calibri"/>
        </w:rPr>
        <w:t xml:space="preserve">who have </w:t>
      </w:r>
      <w:r w:rsidRPr="004F0468">
        <w:rPr>
          <w:rFonts w:ascii="Calibri" w:hAnsi="Calibri"/>
        </w:rPr>
        <w:t>never enrolled in California schools, making them initially invisible to traditional district systems.</w:t>
      </w:r>
    </w:p>
    <w:p w14:paraId="61CE41A7" w14:textId="304F7225" w:rsidR="00FB28A0" w:rsidRPr="000B0BD4" w:rsidRDefault="000B0BD4" w:rsidP="00FB7C30">
      <w:pPr>
        <w:spacing w:after="0"/>
        <w:rPr>
          <w:rFonts w:ascii="Calibri" w:hAnsi="Calibri"/>
        </w:rPr>
      </w:pPr>
      <w:r>
        <w:rPr>
          <w:rFonts w:ascii="Calibri" w:eastAsia="Times New Roman" w:hAnsi="Calibri"/>
          <w:b/>
          <w:bCs/>
          <w:kern w:val="0"/>
          <w14:ligatures w14:val="none"/>
        </w:rPr>
        <w:t xml:space="preserve">A </w:t>
      </w:r>
      <w:r w:rsidR="00EB7EC4">
        <w:rPr>
          <w:rFonts w:ascii="Calibri" w:eastAsia="Times New Roman" w:hAnsi="Calibri"/>
          <w:b/>
          <w:bCs/>
          <w:kern w:val="0"/>
          <w14:ligatures w14:val="none"/>
        </w:rPr>
        <w:t>Critical</w:t>
      </w:r>
      <w:r w:rsidR="00FB28A0" w:rsidRPr="004F0468">
        <w:rPr>
          <w:rFonts w:ascii="Calibri" w:eastAsia="Times New Roman" w:hAnsi="Calibri"/>
          <w:b/>
          <w:bCs/>
          <w:kern w:val="0"/>
          <w14:ligatures w14:val="none"/>
        </w:rPr>
        <w:t xml:space="preserve"> Solution: </w:t>
      </w:r>
      <w:r w:rsidR="00FB28A0" w:rsidRPr="004F0468">
        <w:rPr>
          <w:rFonts w:ascii="Calibri" w:eastAsia="Times New Roman" w:hAnsi="Calibri"/>
          <w:kern w:val="0"/>
          <w14:ligatures w14:val="none"/>
        </w:rPr>
        <w:t>School-based educational services are cr</w:t>
      </w:r>
      <w:r w:rsidR="00FB1299">
        <w:rPr>
          <w:rFonts w:ascii="Calibri" w:eastAsia="Times New Roman" w:hAnsi="Calibri"/>
          <w:kern w:val="0"/>
          <w14:ligatures w14:val="none"/>
        </w:rPr>
        <w:t>ucial in supporting</w:t>
      </w:r>
      <w:r w:rsidR="00FB28A0" w:rsidRPr="004F0468">
        <w:rPr>
          <w:rFonts w:ascii="Calibri" w:eastAsia="Times New Roman" w:hAnsi="Calibri"/>
          <w:kern w:val="0"/>
          <w14:ligatures w14:val="none"/>
        </w:rPr>
        <w:t xml:space="preserve"> positive social, emotional, and academic outcomes for youth experiencing homelessness. LAHSA</w:t>
      </w:r>
      <w:r>
        <w:rPr>
          <w:rFonts w:ascii="Calibri" w:eastAsia="Times New Roman" w:hAnsi="Calibri"/>
          <w:kern w:val="0"/>
          <w14:ligatures w14:val="none"/>
        </w:rPr>
        <w:t>’s</w:t>
      </w:r>
      <w:r w:rsidR="00FB28A0" w:rsidRPr="004F0468">
        <w:rPr>
          <w:rFonts w:ascii="Calibri" w:eastAsia="Times New Roman" w:hAnsi="Calibri"/>
          <w:kern w:val="0"/>
          <w14:ligatures w14:val="none"/>
        </w:rPr>
        <w:t xml:space="preserve"> innovative approach embeds specialized Education Coordinators within its CES for homelessness services. Los Angeles CES is one of the only systems statewide that has partnered with its county office of education to fund these coordinators, who serve as bridges between the housing and education systems across eight Service Planning Areas</w:t>
      </w:r>
      <w:r>
        <w:rPr>
          <w:rFonts w:ascii="Calibri" w:eastAsia="Times New Roman" w:hAnsi="Calibri"/>
          <w:kern w:val="0"/>
          <w14:ligatures w14:val="none"/>
        </w:rPr>
        <w:t xml:space="preserve"> (SPAs)</w:t>
      </w:r>
      <w:r w:rsidR="00FB28A0" w:rsidRPr="004F0468">
        <w:rPr>
          <w:rFonts w:ascii="Calibri" w:eastAsia="Times New Roman" w:hAnsi="Calibri"/>
          <w:kern w:val="0"/>
          <w14:ligatures w14:val="none"/>
        </w:rPr>
        <w:t xml:space="preserve">. </w:t>
      </w:r>
      <w:r w:rsidR="00505B88" w:rsidRPr="004F0468">
        <w:rPr>
          <w:rFonts w:ascii="Calibri" w:eastAsia="Times New Roman" w:hAnsi="Calibri"/>
          <w:kern w:val="0"/>
          <w14:ligatures w14:val="none"/>
        </w:rPr>
        <w:t xml:space="preserve">The </w:t>
      </w:r>
      <w:r w:rsidR="00FB28A0" w:rsidRPr="004F0468">
        <w:rPr>
          <w:rFonts w:ascii="Calibri" w:hAnsi="Calibri"/>
        </w:rPr>
        <w:t xml:space="preserve">CES Education Coordinators provide </w:t>
      </w:r>
      <w:r w:rsidR="00505B88" w:rsidRPr="004F0468">
        <w:rPr>
          <w:rFonts w:ascii="Calibri" w:hAnsi="Calibri"/>
        </w:rPr>
        <w:t xml:space="preserve">direct student </w:t>
      </w:r>
      <w:r>
        <w:rPr>
          <w:rFonts w:ascii="Calibri" w:hAnsi="Calibri"/>
        </w:rPr>
        <w:t xml:space="preserve">supports </w:t>
      </w:r>
      <w:r w:rsidR="00505B88" w:rsidRPr="004F0468">
        <w:rPr>
          <w:rFonts w:ascii="Calibri" w:hAnsi="Calibri"/>
        </w:rPr>
        <w:t>and staff development</w:t>
      </w:r>
      <w:r w:rsidR="00EB7EC4">
        <w:rPr>
          <w:rFonts w:ascii="Calibri" w:hAnsi="Calibri"/>
        </w:rPr>
        <w:t xml:space="preserve">, such as: </w:t>
      </w:r>
      <w:r>
        <w:rPr>
          <w:rFonts w:ascii="Calibri" w:hAnsi="Calibri"/>
        </w:rPr>
        <w:t xml:space="preserve"> </w:t>
      </w:r>
    </w:p>
    <w:p w14:paraId="7C407AB0" w14:textId="3CF3AC5E" w:rsidR="00505B88" w:rsidRPr="004F0468" w:rsidRDefault="00505B88" w:rsidP="00505B88">
      <w:pPr>
        <w:pStyle w:val="ListParagraph"/>
        <w:numPr>
          <w:ilvl w:val="0"/>
          <w:numId w:val="11"/>
        </w:numPr>
        <w:spacing w:after="0"/>
        <w:rPr>
          <w:rFonts w:ascii="Calibri" w:hAnsi="Calibri"/>
        </w:rPr>
      </w:pPr>
      <w:r w:rsidRPr="004F0468">
        <w:rPr>
          <w:rFonts w:ascii="Calibri" w:hAnsi="Calibri"/>
        </w:rPr>
        <w:t xml:space="preserve">Direct outreach </w:t>
      </w:r>
      <w:r w:rsidR="00EB7EC4">
        <w:rPr>
          <w:rFonts w:ascii="Calibri" w:hAnsi="Calibri"/>
        </w:rPr>
        <w:t xml:space="preserve">and reconnection services </w:t>
      </w:r>
      <w:r w:rsidRPr="004F0468">
        <w:rPr>
          <w:rFonts w:ascii="Calibri" w:hAnsi="Calibri"/>
        </w:rPr>
        <w:t xml:space="preserve">to youth and families </w:t>
      </w:r>
      <w:r w:rsidR="00EB7EC4">
        <w:rPr>
          <w:rFonts w:ascii="Calibri" w:hAnsi="Calibri"/>
        </w:rPr>
        <w:t>to re-engage them in educational systems,</w:t>
      </w:r>
    </w:p>
    <w:p w14:paraId="50AFA780" w14:textId="1F5A8C20" w:rsidR="00505B88" w:rsidRPr="004F0468" w:rsidRDefault="00505B88" w:rsidP="00505B88">
      <w:pPr>
        <w:pStyle w:val="ListParagraph"/>
        <w:numPr>
          <w:ilvl w:val="0"/>
          <w:numId w:val="11"/>
        </w:numPr>
        <w:spacing w:after="0"/>
        <w:rPr>
          <w:rFonts w:ascii="Calibri" w:hAnsi="Calibri"/>
        </w:rPr>
      </w:pPr>
      <w:r w:rsidRPr="004F0468">
        <w:rPr>
          <w:rFonts w:ascii="Calibri" w:hAnsi="Calibri"/>
        </w:rPr>
        <w:t>Educational assessment using access to student data systems to track enrollment history</w:t>
      </w:r>
      <w:r w:rsidR="00EB7EC4">
        <w:rPr>
          <w:rFonts w:ascii="Calibri" w:hAnsi="Calibri"/>
        </w:rPr>
        <w:t>,</w:t>
      </w:r>
    </w:p>
    <w:p w14:paraId="581C2289" w14:textId="6395C77E" w:rsidR="00505B88" w:rsidRPr="004F0468" w:rsidRDefault="00505B88" w:rsidP="00505B88">
      <w:pPr>
        <w:pStyle w:val="ListParagraph"/>
        <w:numPr>
          <w:ilvl w:val="0"/>
          <w:numId w:val="11"/>
        </w:numPr>
        <w:spacing w:after="0"/>
        <w:rPr>
          <w:rFonts w:ascii="Calibri" w:hAnsi="Calibri"/>
        </w:rPr>
      </w:pPr>
      <w:r w:rsidRPr="004F0468">
        <w:rPr>
          <w:rFonts w:ascii="Calibri" w:hAnsi="Calibri"/>
        </w:rPr>
        <w:t>Advocacy for educational rights and appropriate services</w:t>
      </w:r>
      <w:r w:rsidR="00EB7EC4">
        <w:rPr>
          <w:rFonts w:ascii="Calibri" w:hAnsi="Calibri"/>
        </w:rPr>
        <w:t>,</w:t>
      </w:r>
    </w:p>
    <w:p w14:paraId="650BBB2D" w14:textId="2D2BFC93" w:rsidR="00505B88" w:rsidRPr="00EB7EC4" w:rsidRDefault="00505B88" w:rsidP="00EB7EC4">
      <w:pPr>
        <w:pStyle w:val="ListParagraph"/>
        <w:numPr>
          <w:ilvl w:val="0"/>
          <w:numId w:val="11"/>
        </w:numPr>
        <w:spacing w:after="0"/>
        <w:rPr>
          <w:rFonts w:ascii="Calibri" w:hAnsi="Calibri"/>
        </w:rPr>
      </w:pPr>
      <w:r w:rsidRPr="004F0468">
        <w:rPr>
          <w:rFonts w:ascii="Calibri" w:hAnsi="Calibri"/>
        </w:rPr>
        <w:t>Transition support for youth aging out of high school, including GED programs and vocational training</w:t>
      </w:r>
      <w:r w:rsidR="00EB7EC4">
        <w:rPr>
          <w:rFonts w:ascii="Calibri" w:hAnsi="Calibri"/>
        </w:rPr>
        <w:t>, and</w:t>
      </w:r>
    </w:p>
    <w:p w14:paraId="60AB2A8B" w14:textId="7FAC73F0" w:rsidR="00505B88" w:rsidRPr="00EB7EC4" w:rsidRDefault="00EB7EC4" w:rsidP="00EB7EC4">
      <w:pPr>
        <w:pStyle w:val="ListParagraph"/>
        <w:numPr>
          <w:ilvl w:val="0"/>
          <w:numId w:val="12"/>
        </w:numPr>
        <w:spacing w:after="0"/>
        <w:rPr>
          <w:rFonts w:ascii="Calibri" w:hAnsi="Calibri"/>
        </w:rPr>
      </w:pPr>
      <w:r>
        <w:rPr>
          <w:rFonts w:ascii="Calibri" w:hAnsi="Calibri"/>
        </w:rPr>
        <w:t>Trainings, p</w:t>
      </w:r>
      <w:r w:rsidR="00505B88" w:rsidRPr="004F0468">
        <w:rPr>
          <w:rFonts w:ascii="Calibri" w:hAnsi="Calibri"/>
        </w:rPr>
        <w:t>resentations</w:t>
      </w:r>
      <w:r>
        <w:rPr>
          <w:rFonts w:ascii="Calibri" w:hAnsi="Calibri"/>
        </w:rPr>
        <w:t>,</w:t>
      </w:r>
      <w:r w:rsidR="00505B88" w:rsidRPr="004F0468">
        <w:rPr>
          <w:rFonts w:ascii="Calibri" w:hAnsi="Calibri"/>
        </w:rPr>
        <w:t xml:space="preserve"> </w:t>
      </w:r>
      <w:r>
        <w:rPr>
          <w:rFonts w:ascii="Calibri" w:hAnsi="Calibri"/>
        </w:rPr>
        <w:t xml:space="preserve">and information </w:t>
      </w:r>
      <w:r w:rsidR="00505B88" w:rsidRPr="004F0468">
        <w:rPr>
          <w:rFonts w:ascii="Calibri" w:hAnsi="Calibri"/>
        </w:rPr>
        <w:t>to help other CES staff better understand the needs of youth experiencing homelessnes</w:t>
      </w:r>
      <w:r>
        <w:rPr>
          <w:rFonts w:ascii="Calibri" w:hAnsi="Calibri"/>
        </w:rPr>
        <w:t>s and available resources.</w:t>
      </w:r>
    </w:p>
    <w:p w14:paraId="012F9E07" w14:textId="3DA80814" w:rsidR="00FB7C30" w:rsidRDefault="00EB7EC4" w:rsidP="00FB7C30">
      <w:pPr>
        <w:rPr>
          <w:rFonts w:ascii="Calibri" w:hAnsi="Calibri"/>
        </w:rPr>
      </w:pPr>
      <w:r>
        <w:rPr>
          <w:rFonts w:ascii="Calibri" w:eastAsia="Times New Roman" w:hAnsi="Calibri"/>
          <w:b/>
          <w:bCs/>
          <w:kern w:val="0"/>
          <w14:ligatures w14:val="none"/>
        </w:rPr>
        <w:lastRenderedPageBreak/>
        <w:t>Reach and Results:</w:t>
      </w:r>
      <w:r w:rsidR="00FB28A0" w:rsidRPr="004F0468">
        <w:rPr>
          <w:rFonts w:ascii="Calibri" w:eastAsia="Times New Roman" w:hAnsi="Calibri"/>
          <w:kern w:val="0"/>
          <w14:ligatures w14:val="none"/>
        </w:rPr>
        <w:t xml:space="preserve"> </w:t>
      </w:r>
      <w:r>
        <w:rPr>
          <w:rFonts w:ascii="Calibri" w:eastAsia="Times New Roman" w:hAnsi="Calibri"/>
          <w:kern w:val="0"/>
          <w14:ligatures w14:val="none"/>
        </w:rPr>
        <w:t>CES Education Coordinators’ reach</w:t>
      </w:r>
      <w:r w:rsidR="00FB28A0" w:rsidRPr="004F0468">
        <w:rPr>
          <w:rFonts w:ascii="Calibri" w:eastAsia="Times New Roman" w:hAnsi="Calibri"/>
          <w:kern w:val="0"/>
          <w14:ligatures w14:val="none"/>
        </w:rPr>
        <w:t xml:space="preserve"> </w:t>
      </w:r>
      <w:r w:rsidR="001A4DC6">
        <w:rPr>
          <w:rFonts w:ascii="Calibri" w:eastAsia="Times New Roman" w:hAnsi="Calibri"/>
          <w:kern w:val="0"/>
          <w14:ligatures w14:val="none"/>
        </w:rPr>
        <w:t xml:space="preserve">grew </w:t>
      </w:r>
      <w:r>
        <w:rPr>
          <w:rFonts w:ascii="Calibri" w:eastAsia="Times New Roman" w:hAnsi="Calibri"/>
          <w:kern w:val="0"/>
          <w14:ligatures w14:val="none"/>
        </w:rPr>
        <w:t xml:space="preserve">from </w:t>
      </w:r>
      <w:r w:rsidR="00FB28A0" w:rsidRPr="004F0468">
        <w:rPr>
          <w:rFonts w:ascii="Calibri" w:eastAsia="Times New Roman" w:hAnsi="Calibri"/>
          <w:kern w:val="0"/>
          <w14:ligatures w14:val="none"/>
        </w:rPr>
        <w:t xml:space="preserve">serving 3,818 youth and families in 2019-20 </w:t>
      </w:r>
      <w:r>
        <w:rPr>
          <w:rFonts w:ascii="Calibri" w:eastAsia="Times New Roman" w:hAnsi="Calibri"/>
          <w:kern w:val="0"/>
          <w14:ligatures w14:val="none"/>
        </w:rPr>
        <w:t xml:space="preserve">to </w:t>
      </w:r>
      <w:r w:rsidR="00D877A8">
        <w:rPr>
          <w:rFonts w:ascii="Calibri" w:eastAsia="Times New Roman" w:hAnsi="Calibri"/>
          <w:kern w:val="0"/>
          <w14:ligatures w14:val="none"/>
        </w:rPr>
        <w:t xml:space="preserve">over 5,000 in </w:t>
      </w:r>
      <w:r w:rsidR="008E5254">
        <w:rPr>
          <w:rFonts w:ascii="Calibri" w:eastAsia="Times New Roman" w:hAnsi="Calibri"/>
          <w:kern w:val="0"/>
          <w14:ligatures w14:val="none"/>
        </w:rPr>
        <w:t xml:space="preserve">both </w:t>
      </w:r>
      <w:r w:rsidR="00D877A8">
        <w:rPr>
          <w:rFonts w:ascii="Calibri" w:eastAsia="Times New Roman" w:hAnsi="Calibri"/>
          <w:kern w:val="0"/>
          <w14:ligatures w14:val="none"/>
        </w:rPr>
        <w:t>2022-23 and 2023-24. The number of youth and families served declined in 2024-25</w:t>
      </w:r>
      <w:r w:rsidR="008E5254">
        <w:rPr>
          <w:rFonts w:ascii="Calibri" w:eastAsia="Times New Roman" w:hAnsi="Calibri"/>
          <w:kern w:val="0"/>
          <w14:ligatures w14:val="none"/>
        </w:rPr>
        <w:t xml:space="preserve"> to 4,327</w:t>
      </w:r>
      <w:r w:rsidR="00D877A8">
        <w:rPr>
          <w:rFonts w:ascii="Calibri" w:eastAsia="Times New Roman" w:hAnsi="Calibri"/>
          <w:kern w:val="0"/>
          <w14:ligatures w14:val="none"/>
        </w:rPr>
        <w:t xml:space="preserve">, in part due to staff turnover resulting from uncertainty about ongoing funding for the CES positions. </w:t>
      </w:r>
      <w:r w:rsidR="00FB7C30" w:rsidRPr="004F0468">
        <w:rPr>
          <w:rFonts w:ascii="Calibri" w:hAnsi="Calibri"/>
        </w:rPr>
        <w:t xml:space="preserve">Over half of the individuals served each year were youth </w:t>
      </w:r>
      <w:r w:rsidR="001A4DC6">
        <w:rPr>
          <w:rFonts w:ascii="Calibri" w:hAnsi="Calibri"/>
        </w:rPr>
        <w:t xml:space="preserve">under 18 </w:t>
      </w:r>
      <w:r w:rsidR="00FB7C30" w:rsidRPr="004F0468">
        <w:rPr>
          <w:rFonts w:ascii="Calibri" w:hAnsi="Calibri"/>
        </w:rPr>
        <w:t>within families</w:t>
      </w:r>
      <w:r w:rsidR="001A4DC6">
        <w:rPr>
          <w:rFonts w:ascii="Calibri" w:hAnsi="Calibri"/>
        </w:rPr>
        <w:t xml:space="preserve">, and over two-thirds of those served were Latino/a. </w:t>
      </w:r>
    </w:p>
    <w:p w14:paraId="28E73DB2" w14:textId="7D71E98B" w:rsidR="001A4DC6" w:rsidRDefault="00476671" w:rsidP="00FB7C30">
      <w:pPr>
        <w:rPr>
          <w:rFonts w:ascii="Calibri" w:hAnsi="Calibri"/>
        </w:rPr>
      </w:pPr>
      <w:r>
        <w:rPr>
          <w:noProof/>
        </w:rPr>
        <w:drawing>
          <wp:inline distT="0" distB="0" distL="0" distR="0" wp14:anchorId="68D20833" wp14:editId="60906FBD">
            <wp:extent cx="5812971" cy="2590075"/>
            <wp:effectExtent l="0" t="0" r="16510" b="13970"/>
            <wp:docPr id="18471445" name="Chart 1">
              <a:extLst xmlns:a="http://schemas.openxmlformats.org/drawingml/2006/main">
                <a:ext uri="{FF2B5EF4-FFF2-40B4-BE49-F238E27FC236}">
                  <a16:creationId xmlns:a16="http://schemas.microsoft.com/office/drawing/2014/main" id="{A17640BC-AE4E-E50C-0EA5-44B74380FE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981317" w14:textId="153342E4" w:rsidR="00FB28A0" w:rsidRPr="004F0468" w:rsidRDefault="008E5254" w:rsidP="00505B88">
      <w:pPr>
        <w:spacing w:after="0"/>
        <w:rPr>
          <w:rFonts w:ascii="Calibri" w:eastAsia="Times New Roman" w:hAnsi="Calibri"/>
          <w:kern w:val="0"/>
          <w14:ligatures w14:val="none"/>
        </w:rPr>
      </w:pPr>
      <w:r>
        <w:rPr>
          <w:rFonts w:ascii="Calibri" w:eastAsia="Times New Roman" w:hAnsi="Calibri"/>
          <w:kern w:val="0"/>
          <w14:ligatures w14:val="none"/>
        </w:rPr>
        <w:t xml:space="preserve">Data collected through interviews </w:t>
      </w:r>
      <w:r w:rsidR="008D1B80">
        <w:rPr>
          <w:rFonts w:ascii="Calibri" w:eastAsia="Times New Roman" w:hAnsi="Calibri"/>
          <w:kern w:val="0"/>
          <w14:ligatures w14:val="none"/>
        </w:rPr>
        <w:t>and surveys revealed that m</w:t>
      </w:r>
      <w:r w:rsidR="00FB28A0" w:rsidRPr="004F0468">
        <w:rPr>
          <w:rFonts w:ascii="Calibri" w:eastAsia="Times New Roman" w:hAnsi="Calibri"/>
          <w:kern w:val="0"/>
          <w14:ligatures w14:val="none"/>
        </w:rPr>
        <w:t xml:space="preserve">any students would remain disconnected from schools and unaware of their educational rights </w:t>
      </w:r>
      <w:r w:rsidR="00FB1299">
        <w:rPr>
          <w:rFonts w:ascii="Calibri" w:eastAsia="Times New Roman" w:hAnsi="Calibri"/>
          <w:kern w:val="0"/>
          <w14:ligatures w14:val="none"/>
        </w:rPr>
        <w:t>if not for</w:t>
      </w:r>
      <w:r w:rsidR="00FB28A0" w:rsidRPr="004F0468">
        <w:rPr>
          <w:rFonts w:ascii="Calibri" w:eastAsia="Times New Roman" w:hAnsi="Calibri"/>
          <w:kern w:val="0"/>
          <w14:ligatures w14:val="none"/>
        </w:rPr>
        <w:t xml:space="preserve"> </w:t>
      </w:r>
      <w:r w:rsidR="00C26896" w:rsidRPr="004F0468">
        <w:rPr>
          <w:rFonts w:ascii="Calibri" w:eastAsia="Times New Roman" w:hAnsi="Calibri"/>
          <w:kern w:val="0"/>
          <w14:ligatures w14:val="none"/>
        </w:rPr>
        <w:t>the C</w:t>
      </w:r>
      <w:r w:rsidR="008D1B80">
        <w:rPr>
          <w:rFonts w:ascii="Calibri" w:eastAsia="Times New Roman" w:hAnsi="Calibri"/>
          <w:kern w:val="0"/>
          <w14:ligatures w14:val="none"/>
        </w:rPr>
        <w:t>ES</w:t>
      </w:r>
      <w:r w:rsidR="00C26896" w:rsidRPr="004F0468">
        <w:rPr>
          <w:rFonts w:ascii="Calibri" w:eastAsia="Times New Roman" w:hAnsi="Calibri"/>
          <w:kern w:val="0"/>
          <w14:ligatures w14:val="none"/>
        </w:rPr>
        <w:t xml:space="preserve"> Education Coordinators</w:t>
      </w:r>
      <w:r w:rsidR="00FB28A0" w:rsidRPr="004F0468">
        <w:rPr>
          <w:rFonts w:ascii="Calibri" w:eastAsia="Times New Roman" w:hAnsi="Calibri"/>
          <w:kern w:val="0"/>
          <w14:ligatures w14:val="none"/>
        </w:rPr>
        <w:t xml:space="preserve">. Their established relationships with community organizations are particularly valuable given the high turnover rates </w:t>
      </w:r>
      <w:r w:rsidR="008D1B80">
        <w:rPr>
          <w:rFonts w:ascii="Calibri" w:eastAsia="Times New Roman" w:hAnsi="Calibri"/>
          <w:kern w:val="0"/>
          <w14:ligatures w14:val="none"/>
        </w:rPr>
        <w:t xml:space="preserve">and growing responsibilities </w:t>
      </w:r>
      <w:r w:rsidR="00FB1299">
        <w:rPr>
          <w:rFonts w:ascii="Calibri" w:eastAsia="Times New Roman" w:hAnsi="Calibri"/>
          <w:kern w:val="0"/>
          <w14:ligatures w14:val="none"/>
        </w:rPr>
        <w:t xml:space="preserve">of </w:t>
      </w:r>
      <w:r w:rsidR="00FB28A0" w:rsidRPr="004F0468">
        <w:rPr>
          <w:rFonts w:ascii="Calibri" w:eastAsia="Times New Roman" w:hAnsi="Calibri"/>
          <w:kern w:val="0"/>
          <w14:ligatures w14:val="none"/>
        </w:rPr>
        <w:t>staff in community-based organizations</w:t>
      </w:r>
      <w:r w:rsidR="008D1B80">
        <w:rPr>
          <w:rFonts w:ascii="Calibri" w:eastAsia="Times New Roman" w:hAnsi="Calibri"/>
          <w:kern w:val="0"/>
          <w14:ligatures w14:val="none"/>
        </w:rPr>
        <w:t xml:space="preserve"> and local educational agencies</w:t>
      </w:r>
      <w:r w:rsidR="00FB28A0" w:rsidRPr="004F0468">
        <w:rPr>
          <w:rFonts w:ascii="Calibri" w:eastAsia="Times New Roman" w:hAnsi="Calibri"/>
          <w:kern w:val="0"/>
          <w14:ligatures w14:val="none"/>
        </w:rPr>
        <w:t>.</w:t>
      </w:r>
    </w:p>
    <w:p w14:paraId="7421416E" w14:textId="6CD8021B" w:rsidR="00FB28A0" w:rsidRPr="004F0468" w:rsidRDefault="00476671" w:rsidP="00FB28A0">
      <w:pPr>
        <w:spacing w:before="100" w:beforeAutospacing="1" w:after="100" w:afterAutospacing="1"/>
        <w:rPr>
          <w:rFonts w:ascii="Calibri" w:eastAsia="Times New Roman" w:hAnsi="Calibri"/>
          <w:kern w:val="0"/>
          <w14:ligatures w14:val="none"/>
        </w:rPr>
      </w:pPr>
      <w:r w:rsidRPr="004F0468">
        <w:rPr>
          <w:rFonts w:ascii="Calibri" w:eastAsiaTheme="majorEastAsia" w:hAnsi="Calibri"/>
          <w:b/>
          <w:bCs/>
          <w:noProof/>
          <w:color w:val="0F4761" w:themeColor="accent1" w:themeShade="BF"/>
          <w:sz w:val="32"/>
          <w:szCs w:val="32"/>
        </w:rPr>
        <w:drawing>
          <wp:anchor distT="0" distB="0" distL="114300" distR="114300" simplePos="0" relativeHeight="251668480" behindDoc="0" locked="0" layoutInCell="1" allowOverlap="1" wp14:anchorId="5FC3E976" wp14:editId="153D88CC">
            <wp:simplePos x="0" y="0"/>
            <wp:positionH relativeFrom="column">
              <wp:posOffset>2764790</wp:posOffset>
            </wp:positionH>
            <wp:positionV relativeFrom="paragraph">
              <wp:posOffset>1694180</wp:posOffset>
            </wp:positionV>
            <wp:extent cx="3093085" cy="1873885"/>
            <wp:effectExtent l="0" t="0" r="5715" b="5715"/>
            <wp:wrapSquare wrapText="bothSides"/>
            <wp:docPr id="853189983" name="Picture 3" descr="A group of kids walking on a school b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89983" name="Picture 3" descr="A group of kids walking on a school bu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3085" cy="1873885"/>
                    </a:xfrm>
                    <a:prstGeom prst="rect">
                      <a:avLst/>
                    </a:prstGeom>
                  </pic:spPr>
                </pic:pic>
              </a:graphicData>
            </a:graphic>
            <wp14:sizeRelH relativeFrom="page">
              <wp14:pctWidth>0</wp14:pctWidth>
            </wp14:sizeRelH>
            <wp14:sizeRelV relativeFrom="page">
              <wp14:pctHeight>0</wp14:pctHeight>
            </wp14:sizeRelV>
          </wp:anchor>
        </w:drawing>
      </w:r>
      <w:r w:rsidR="008D1B80">
        <w:rPr>
          <w:rFonts w:ascii="Calibri" w:eastAsia="Times New Roman" w:hAnsi="Calibri"/>
          <w:kern w:val="0"/>
          <w14:ligatures w14:val="none"/>
        </w:rPr>
        <w:t xml:space="preserve">School District </w:t>
      </w:r>
      <w:r w:rsidR="00FB28A0" w:rsidRPr="004F0468">
        <w:rPr>
          <w:rFonts w:ascii="Calibri" w:eastAsia="Times New Roman" w:hAnsi="Calibri"/>
          <w:kern w:val="0"/>
          <w14:ligatures w14:val="none"/>
        </w:rPr>
        <w:t xml:space="preserve">Homeless </w:t>
      </w:r>
      <w:r w:rsidR="008D1B80">
        <w:rPr>
          <w:rFonts w:ascii="Calibri" w:eastAsia="Times New Roman" w:hAnsi="Calibri"/>
          <w:kern w:val="0"/>
          <w14:ligatures w14:val="none"/>
        </w:rPr>
        <w:t>E</w:t>
      </w:r>
      <w:r w:rsidR="00FB28A0" w:rsidRPr="004F0468">
        <w:rPr>
          <w:rFonts w:ascii="Calibri" w:eastAsia="Times New Roman" w:hAnsi="Calibri"/>
          <w:kern w:val="0"/>
          <w14:ligatures w14:val="none"/>
        </w:rPr>
        <w:t xml:space="preserve">ducation </w:t>
      </w:r>
      <w:r w:rsidR="008D1B80">
        <w:rPr>
          <w:rFonts w:ascii="Calibri" w:eastAsia="Times New Roman" w:hAnsi="Calibri"/>
          <w:kern w:val="0"/>
          <w14:ligatures w14:val="none"/>
        </w:rPr>
        <w:t>L</w:t>
      </w:r>
      <w:r w:rsidR="00FB28A0" w:rsidRPr="004F0468">
        <w:rPr>
          <w:rFonts w:ascii="Calibri" w:eastAsia="Times New Roman" w:hAnsi="Calibri"/>
          <w:kern w:val="0"/>
          <w14:ligatures w14:val="none"/>
        </w:rPr>
        <w:t xml:space="preserve">iaisons who had experience working with CES Education Coordinators reported clear benefits from their collaboration. </w:t>
      </w:r>
      <w:r w:rsidR="008E5254">
        <w:rPr>
          <w:rFonts w:ascii="Calibri" w:eastAsia="Times New Roman" w:hAnsi="Calibri"/>
          <w:kern w:val="0"/>
          <w14:ligatures w14:val="none"/>
        </w:rPr>
        <w:t>They reported</w:t>
      </w:r>
      <w:r w:rsidR="008D1B80">
        <w:rPr>
          <w:rFonts w:ascii="Calibri" w:eastAsia="Times New Roman" w:hAnsi="Calibri"/>
          <w:kern w:val="0"/>
          <w14:ligatures w14:val="none"/>
        </w:rPr>
        <w:t xml:space="preserve"> in surveys that the CES Education Coordinators </w:t>
      </w:r>
      <w:r w:rsidR="00FB28A0" w:rsidRPr="004F0468">
        <w:rPr>
          <w:rFonts w:ascii="Calibri" w:eastAsia="Times New Roman" w:hAnsi="Calibri"/>
          <w:kern w:val="0"/>
          <w14:ligatures w14:val="none"/>
        </w:rPr>
        <w:t xml:space="preserve">provided streamlined information, </w:t>
      </w:r>
      <w:r w:rsidR="008D1B80">
        <w:rPr>
          <w:rFonts w:ascii="Calibri" w:eastAsia="Times New Roman" w:hAnsi="Calibri"/>
          <w:kern w:val="0"/>
          <w14:ligatures w14:val="none"/>
        </w:rPr>
        <w:t>were</w:t>
      </w:r>
      <w:r w:rsidR="00FB28A0" w:rsidRPr="004F0468">
        <w:rPr>
          <w:rFonts w:ascii="Calibri" w:eastAsia="Times New Roman" w:hAnsi="Calibri"/>
          <w:kern w:val="0"/>
          <w14:ligatures w14:val="none"/>
        </w:rPr>
        <w:t xml:space="preserve"> accessible contacts for quick questions, shared knowledge of county resources, offered professional development materials, and helped navigate systems to better advocate for students. When asked what would happen without CES Education Coordinators, </w:t>
      </w:r>
      <w:r w:rsidR="008D1B80">
        <w:rPr>
          <w:rFonts w:ascii="Calibri" w:eastAsia="Times New Roman" w:hAnsi="Calibri"/>
          <w:kern w:val="0"/>
          <w14:ligatures w14:val="none"/>
        </w:rPr>
        <w:t>L</w:t>
      </w:r>
      <w:r w:rsidR="00FB28A0" w:rsidRPr="004F0468">
        <w:rPr>
          <w:rFonts w:ascii="Calibri" w:eastAsia="Times New Roman" w:hAnsi="Calibri"/>
          <w:kern w:val="0"/>
          <w14:ligatures w14:val="none"/>
        </w:rPr>
        <w:t>iaisons said they would spend significantly more time searching for answers, have access to fewer resources, miss out on training about available supports, and experience less coordination when supporting families experiencing homelessness.</w:t>
      </w:r>
    </w:p>
    <w:p w14:paraId="3AD7FE44" w14:textId="77A5BA0A" w:rsidR="00FB28A0" w:rsidRPr="004F0468" w:rsidRDefault="00FB28A0" w:rsidP="00FB28A0">
      <w:pPr>
        <w:spacing w:before="100" w:beforeAutospacing="1" w:after="100" w:afterAutospacing="1"/>
        <w:rPr>
          <w:rFonts w:ascii="Calibri" w:eastAsia="Times New Roman" w:hAnsi="Calibri"/>
          <w:kern w:val="0"/>
          <w14:ligatures w14:val="none"/>
        </w:rPr>
      </w:pPr>
      <w:r w:rsidRPr="004F0468">
        <w:rPr>
          <w:rFonts w:ascii="Calibri" w:eastAsia="Times New Roman" w:hAnsi="Calibri"/>
          <w:b/>
          <w:bCs/>
          <w:kern w:val="0"/>
          <w14:ligatures w14:val="none"/>
        </w:rPr>
        <w:t>Conclusion:</w:t>
      </w:r>
      <w:r w:rsidRPr="004F0468">
        <w:rPr>
          <w:rFonts w:ascii="Calibri" w:eastAsia="Times New Roman" w:hAnsi="Calibri"/>
          <w:kern w:val="0"/>
          <w14:ligatures w14:val="none"/>
        </w:rPr>
        <w:t xml:space="preserve"> CES Education Coordinators fill a critical gap by ensuring homeless youth do</w:t>
      </w:r>
      <w:r w:rsidR="008D1B80">
        <w:rPr>
          <w:rFonts w:ascii="Calibri" w:eastAsia="Times New Roman" w:hAnsi="Calibri"/>
          <w:kern w:val="0"/>
          <w14:ligatures w14:val="none"/>
        </w:rPr>
        <w:t xml:space="preserve"> not</w:t>
      </w:r>
      <w:r w:rsidRPr="004F0468">
        <w:rPr>
          <w:rFonts w:ascii="Calibri" w:eastAsia="Times New Roman" w:hAnsi="Calibri"/>
          <w:kern w:val="0"/>
          <w14:ligatures w14:val="none"/>
        </w:rPr>
        <w:t xml:space="preserve"> fall through the cracks between housing and education systems. Their unique position—with access to educational data embedded within homeless services—enables them to reconnect disconnected students and provide the educational continuity essential for breaking the cycle of homelessness. </w:t>
      </w:r>
    </w:p>
    <w:p w14:paraId="1C8919FC" w14:textId="3F662152" w:rsidR="00784B94" w:rsidRPr="004F0468" w:rsidRDefault="00215849" w:rsidP="000A0B22">
      <w:pPr>
        <w:pStyle w:val="Heading1"/>
        <w:rPr>
          <w:rFonts w:ascii="Calibri" w:hAnsi="Calibri" w:cs="Calibri"/>
        </w:rPr>
      </w:pPr>
      <w:bookmarkStart w:id="7" w:name="_Toc203571567"/>
      <w:r w:rsidRPr="004F0468">
        <w:rPr>
          <w:rFonts w:ascii="Calibri" w:hAnsi="Calibri" w:cs="Calibri"/>
        </w:rPr>
        <w:lastRenderedPageBreak/>
        <w:t>Overview</w:t>
      </w:r>
      <w:bookmarkEnd w:id="7"/>
    </w:p>
    <w:p w14:paraId="05F878EE" w14:textId="0123FA24" w:rsidR="00DE612A" w:rsidRPr="004F0468" w:rsidRDefault="002930DC" w:rsidP="002930DC">
      <w:pPr>
        <w:rPr>
          <w:rFonts w:ascii="Calibri" w:hAnsi="Calibri"/>
        </w:rPr>
      </w:pPr>
      <w:r w:rsidRPr="004F0468">
        <w:rPr>
          <w:rFonts w:ascii="Calibri" w:hAnsi="Calibri"/>
        </w:rPr>
        <w:t xml:space="preserve">According to the California Department of Education, </w:t>
      </w:r>
      <w:r w:rsidR="00DE612A" w:rsidRPr="004F0468">
        <w:rPr>
          <w:rFonts w:ascii="Calibri" w:hAnsi="Calibri"/>
        </w:rPr>
        <w:t>61,</w:t>
      </w:r>
      <w:r w:rsidR="00FB1299">
        <w:rPr>
          <w:rFonts w:ascii="Calibri" w:hAnsi="Calibri"/>
        </w:rPr>
        <w:t>682</w:t>
      </w:r>
      <w:r w:rsidRPr="004F0468">
        <w:rPr>
          <w:rFonts w:ascii="Calibri" w:hAnsi="Calibri"/>
        </w:rPr>
        <w:t xml:space="preserve"> </w:t>
      </w:r>
      <w:r w:rsidR="00DE612A" w:rsidRPr="004F0468">
        <w:rPr>
          <w:rFonts w:ascii="Calibri" w:hAnsi="Calibri"/>
        </w:rPr>
        <w:t xml:space="preserve">students </w:t>
      </w:r>
      <w:r w:rsidR="009A03A6" w:rsidRPr="004F0468">
        <w:rPr>
          <w:rFonts w:ascii="Calibri" w:hAnsi="Calibri"/>
        </w:rPr>
        <w:t xml:space="preserve">experienced </w:t>
      </w:r>
      <w:r w:rsidRPr="004F0468">
        <w:rPr>
          <w:rFonts w:ascii="Calibri" w:hAnsi="Calibri"/>
        </w:rPr>
        <w:t xml:space="preserve">homelessness in Los Angeles County in </w:t>
      </w:r>
      <w:r w:rsidR="00DE612A" w:rsidRPr="004F0468">
        <w:rPr>
          <w:rFonts w:ascii="Calibri" w:hAnsi="Calibri"/>
        </w:rPr>
        <w:t>the 202</w:t>
      </w:r>
      <w:r w:rsidR="00FB1299">
        <w:rPr>
          <w:rFonts w:ascii="Calibri" w:hAnsi="Calibri"/>
        </w:rPr>
        <w:t>4</w:t>
      </w:r>
      <w:r w:rsidR="00DE612A" w:rsidRPr="004F0468">
        <w:rPr>
          <w:rFonts w:ascii="Calibri" w:hAnsi="Calibri"/>
        </w:rPr>
        <w:t>-</w:t>
      </w:r>
      <w:r w:rsidRPr="004F0468">
        <w:rPr>
          <w:rFonts w:ascii="Calibri" w:hAnsi="Calibri"/>
        </w:rPr>
        <w:t>2</w:t>
      </w:r>
      <w:r w:rsidR="00FB1299">
        <w:rPr>
          <w:rFonts w:ascii="Calibri" w:hAnsi="Calibri"/>
        </w:rPr>
        <w:t>5</w:t>
      </w:r>
      <w:r w:rsidR="00DE612A" w:rsidRPr="004F0468">
        <w:rPr>
          <w:rFonts w:ascii="Calibri" w:hAnsi="Calibri"/>
        </w:rPr>
        <w:t xml:space="preserve"> school year</w:t>
      </w:r>
      <w:r w:rsidRPr="004F0468">
        <w:rPr>
          <w:rFonts w:ascii="Calibri" w:hAnsi="Calibri"/>
        </w:rPr>
        <w:t>.</w:t>
      </w:r>
      <w:r w:rsidR="00DE612A" w:rsidRPr="004F0468">
        <w:rPr>
          <w:rFonts w:ascii="Calibri" w:hAnsi="Calibri"/>
        </w:rPr>
        <w:fldChar w:fldCharType="begin"/>
      </w:r>
      <w:r w:rsidR="00DE612A" w:rsidRPr="004F0468">
        <w:rPr>
          <w:rFonts w:ascii="Calibri" w:hAnsi="Calibri"/>
        </w:rPr>
        <w:instrText xml:space="preserve"> ADDIN ZOTERO_ITEM CSL_CITATION {"citationID":"JXTSjlJv","properties":{"formattedCitation":"\\super 1\\nosupersub{}","plainCitation":"1","noteIndex":0},"citationItems":[{"id":2415,"uris":["http://zotero.org/groups/5112098/items/8DZV6SUW"],"itemData":{"id":2415,"type":"dataset","publisher":"DataQuest","title":"Homeless Data - 2023-24","URL":"https://dq.cde.ca.gov/dataquest/SearchName.asp?rbTimeFrame=oneyear&amp;rYear=2023-24&amp;cCounty=44+SANTA+CRUZ&amp;Topic=HEDT&amp;Level=County&amp;submit1=Submit","author":[{"family":"California Department of Education","given":""}],"accessed":{"date-parts":[["2025",2,24]]},"issued":{"date-parts":[["2024"]]}}}],"schema":"https://github.com/citation-style-language/schema/raw/master/csl-citation.json"} </w:instrText>
      </w:r>
      <w:r w:rsidR="00DE612A" w:rsidRPr="004F0468">
        <w:rPr>
          <w:rFonts w:ascii="Calibri" w:hAnsi="Calibri"/>
        </w:rPr>
        <w:fldChar w:fldCharType="separate"/>
      </w:r>
      <w:r w:rsidR="00DE612A" w:rsidRPr="004F0468">
        <w:rPr>
          <w:rFonts w:ascii="Calibri" w:hAnsi="Calibri"/>
          <w:kern w:val="0"/>
          <w:vertAlign w:val="superscript"/>
        </w:rPr>
        <w:t>1</w:t>
      </w:r>
      <w:r w:rsidR="00DE612A" w:rsidRPr="004F0468">
        <w:rPr>
          <w:rFonts w:ascii="Calibri" w:hAnsi="Calibri"/>
        </w:rPr>
        <w:fldChar w:fldCharType="end"/>
      </w:r>
      <w:r w:rsidRPr="004F0468">
        <w:rPr>
          <w:rFonts w:ascii="Calibri" w:hAnsi="Calibri"/>
        </w:rPr>
        <w:t xml:space="preserve"> </w:t>
      </w:r>
      <w:r w:rsidR="00DE612A" w:rsidRPr="004F0468">
        <w:rPr>
          <w:rFonts w:ascii="Calibri" w:hAnsi="Calibri"/>
        </w:rPr>
        <w:t xml:space="preserve">Research demonstrates that youth experiencing homelessness </w:t>
      </w:r>
      <w:r w:rsidR="00F733C6" w:rsidRPr="004F0468">
        <w:rPr>
          <w:rFonts w:ascii="Calibri" w:hAnsi="Calibri"/>
        </w:rPr>
        <w:t>face</w:t>
      </w:r>
      <w:r w:rsidR="00DE612A" w:rsidRPr="004F0468">
        <w:rPr>
          <w:rFonts w:ascii="Calibri" w:hAnsi="Calibri"/>
        </w:rPr>
        <w:t xml:space="preserve"> higher rates of chronic health condition</w:t>
      </w:r>
      <w:r w:rsidR="009A03A6" w:rsidRPr="004F0468">
        <w:rPr>
          <w:rFonts w:ascii="Calibri" w:hAnsi="Calibri"/>
        </w:rPr>
        <w:t>s</w:t>
      </w:r>
      <w:r w:rsidR="0070688D" w:rsidRPr="004F0468">
        <w:rPr>
          <w:rFonts w:ascii="Calibri" w:hAnsi="Calibri"/>
        </w:rPr>
        <w:t xml:space="preserve"> and mental health concerns</w:t>
      </w:r>
      <w:r w:rsidR="00DE612A" w:rsidRPr="004F0468">
        <w:rPr>
          <w:rFonts w:ascii="Calibri" w:hAnsi="Calibri"/>
        </w:rPr>
        <w:t xml:space="preserve"> compared to rates among housed peers.</w:t>
      </w:r>
      <w:r w:rsidR="00DE612A" w:rsidRPr="004F0468">
        <w:rPr>
          <w:rFonts w:ascii="Calibri" w:hAnsi="Calibri"/>
          <w:color w:val="2B579A"/>
          <w:shd w:val="clear" w:color="auto" w:fill="E6E6E6"/>
        </w:rPr>
        <w:fldChar w:fldCharType="begin"/>
      </w:r>
      <w:r w:rsidR="00DE612A" w:rsidRPr="004F0468">
        <w:rPr>
          <w:rFonts w:ascii="Calibri" w:hAnsi="Calibri"/>
        </w:rPr>
        <w:instrText xml:space="preserve"> ADDIN ZOTERO_ITEM CSL_CITATION {"citationID":"5UwXQBPY","properties":{"formattedCitation":"\\super 2\\uc0\\u8211{}5\\nosupersub{}","plainCitation":"2–5","noteIndex":0},"citationItems":[{"id":2224,"uris":["http://zotero.org/groups/5112098/items/AR8DMBJS"],"itemData":{"id":2224,"type":"article-journal","abstract":"OBJECTIVE: This descriptive study examined the prevalence and correlates of trauma, substance use, and mental health symptoms in homeless transitional age youth (TAY) in San Francisco.\nDESIGN &amp; SAMPLE: One hundred homeless TAY were recruited from a community-based organization to complete a survey on trauma, mental health symptoms, and substance use.\nMEASUREMENTS: We used these measures: National Institute on Drug Abuse (NIDA)-Modified Alcohol, Smoking, and Substance Involvement Screening Test (ASSIST) for frequency and risk level of substance use; the 10-item Adverse Childhood Experiences (ACEs) for prevalence of trauma; the Post-traumatic Stress Disorder Checklist for DSM-5 for post-traumatic stress disorder (PTSD) symptoms; Center for Epidemiologic Studies Depression Scale for depression symptoms; and Generalized Anxiety Disorder 7-item for anxiety symptoms.\nRESULTS: Almost all (n = 98) participants experienced at least one ACE during childhood, and 77% experienced four or more. Most participants (80%) reached the diagnostic threshold for PTSD, 74% for depression, and 51% for moderate anxiety. Symptoms of PTSD, anxiety, and depression were all significantly correlated with use of opioids and stimulants.\nCONCLUSION: Trauma, and co-occurring substance use and mental health problems are prevalent among homeless TAY. Individual- and community-level interventions are needed to address and improve the health of this population.","container-title":"Public Health Nursing (Boston, Mass.)","DOI":"10.1111/phn.12727","ISSN":"1525-1446","issue":"3","journalAbbreviation":"Public Health Nurs","language":"eng","note":"PMID: 32202664","page":"363-370","source":"PubMed","title":"Trauma, substance use, and mental health symptoms in transitional age youth experiencing homelessness","volume":"37","author":[{"family":"Dawson-Rose","given":"Carol"},{"family":"Shehadeh","given":"Deena"},{"family":"Hao","given":"Jennifer"},{"family":"Barnard","given":"Jasmine"},{"family":"Khoddam-Khorasani","given":"Ladan Ladi"},{"family":"Leonard","given":"Adam"},{"family":"Clark","given":"Kristen"},{"family":"Kersey","given":"Eva"},{"family":"Mousseau","given":"Haley"},{"family":"Frank","given":"Julie"},{"family":"Miller","given":"Aaron"},{"family":"Carrico","given":"Adam"},{"family":"Schustack","given":"Amy"},{"family":"Cuca","given":"Yvette P."}],"issued":{"date-parts":[["2020",5]]}}},{"id":2139,"uris":["http://zotero.org/groups/5112098/items/GDI46D9M"],"itemData":{"id":2139,"type":"article-journal","abstract":"Despite reports that over 1.3 million school-age children (ages 5-18) were homeless in 2019, little is known about the effects of homelessness on their overall health and well-being. To better understand where gaps exist, a scoping review of the literature was conducted to identify studies of the physical, mental, and behavioral health risks and outcomes of school-age children experiencing homelessness or housing instability. Following the Joanna Briggs Institute framework and Preferred Reporting Items (PRISMA) guidelines, seven electronic databases were searched using key words: homelessness, children, health, and well-being. Of the 4,372 records, 23 articles met inclusion criteria. Most examined mental health and high-risk activities or behavioral risks related to school achievement. Few studies tracked the long-term health outcomes of homeless school-age children. Findings have implications for school nurses who have contact with children experiencing homelessness and are in position to intervene to prevent negative health sequelae in this vulnerable population.","container-title":"The Journal of School Nursing","DOI":"DOI: 10.1177/1059840519875182","issue":"1","language":"en","page":"6-78","title":"Health Risks and Outcomes of Homelessness in School-Age Children and Youth: A Scoping Review of the Literature","title-short":"Health Risks and Outcomes of Homelessness in School-Age Children and Youth","volume":"36","author":[{"family":"Gultekin","given":"Laura E."},{"family":"Brush","given":"Barbara L."},{"family":"Ginier","given":"Emily"},{"family":"Cordom","given":"Alexandra"},{"family":"Dowdell","given":"Elizabeth B."}],"issued":{"date-parts":[["2019",9,15]]}}},{"id":2128,"uris":["http://zotero.org/groups/5112098/items/9ZX4BMA4"],"itemData":{"id":2128,"type":"article-journal","abstract":"Youth homelessness is a growing concern in the United States. Despite difficulties studying this population due to inconsistent definitions of what it means to be a youth and homeless, the current body of research indicates that abuse, family breakdown, and disruptive family relationships are common contributing factors to youth homelessness. Moreover, the experience of homelessness appears to have numerous adverse implications and to affect neurocognitive development and academics, as well as mental and physical health. Substance use, sexually transmitted infections, and psychiatric disorders are particularly prevalent in this population. Whereas some of these problems may be short-lived, the chronic stress and deprivation associated with homelessness may have long-term effects on development and functioning. Further, difficulties accessing adequate and developmentally-appropriate health care contribute to more serious health concerns. Suggestions for future research and interventions are discussed.","container-title":"Child Psychiatry &amp; Human Development","DOI":"10.1007/s10578-011-0270-1","ISSN":"1573-3327","issue":"3","journalAbbreviation":"Child Psychiatry Hum Dev","language":"en","page":"354-375","source":"Springer Link","title":"The Mental and Physical Health of Homeless Youth: A Literature Review","title-short":"The Mental and Physical Health of Homeless Youth","volume":"43","author":[{"family":"Edidin","given":"Jennifer P."},{"family":"Ganim","given":"Zoe"},{"family":"Hunter","given":"Scott J."},{"family":"Karnik","given":"Niranjan S."}],"issued":{"date-parts":[["2012",6,1]]}},"label":"page"},{"id":2127,"uris":["http://zotero.org/groups/5112098/items/SAKUIPT3","http://zotero.org/groups/5112098/items/9JT8SBN9"],"itemData":{"id":2127,"type":"article-journal","abstract":"Runaway youth and homeless youth are at risk for adverse mental health outcomes. These 2 populations are frequently pooled together in both research and interventions yet may have unique health needs. We sought to assess differences in mental health outcomes among these populations.We conducted a secondary data analysis of ninth- and 11th-graders in the 2016 minnesota Student Survey (n = 68 785). We categorized youth into 4 subgroups based on housing status in the previous year: (1) unaccompanied homeless youth (0.5%), (2) runaway youth (4%), (3) youth who had both run away and been homeless (0.6%), and (4) stably housed youth (95%). We performed multivariable logistic regression to compare 4 mental health outcomes (self-injury, suicidal ideation, suicide attempts, and depressive symptoms) across groups, controlling for demographics and abuse history.Unstably housed youth had poorer mental health outcomes when compared with their stably housed peers (P &amp;lt; .05). For example, 11% of homeless youth, 20% of runaways, and 33% of youth who had experienced both had attempted suicide in the previous year compared with 2% of stably housed youth (adjusted odds ratios 2.4, 4.9, and 7.1, respectively). Other outcomes showed a similar pattern.Our findings suggest that runaway and homeless youth represent unique populations with high levels of mental health needs who would benefit from targeted clinical and community interventions. Pediatric clinicians represent one potential point of screening and intervention.","container-title":"Pediatrics","DOI":"10.1542/peds.2019-2674","ISSN":"0031-4005","issue":"4","journalAbbreviation":"Pediatrics","page":"e20192674","source":"Silverchair","title":"Mental Health Outcomes Among Homeless, Runaway, and Stably Housed Youth","volume":"145","author":[{"family":"Gewirtz O’Brien","given":"Janna R."},{"family":"Edinburgh","given":"Laurel D."},{"family":"Barnes","given":"Andrew J."},{"family":"McRee","given":"Annie-Laurie"}],"issued":{"date-parts":[["2020",4,1]]}}}],"schema":"https://github.com/citation-style-language/schema/raw/master/csl-citation.json"} </w:instrText>
      </w:r>
      <w:r w:rsidR="00DE612A" w:rsidRPr="004F0468">
        <w:rPr>
          <w:rFonts w:ascii="Calibri" w:hAnsi="Calibri"/>
          <w:color w:val="2B579A"/>
          <w:shd w:val="clear" w:color="auto" w:fill="E6E6E6"/>
        </w:rPr>
        <w:fldChar w:fldCharType="separate"/>
      </w:r>
      <w:r w:rsidR="00DE612A" w:rsidRPr="004F0468">
        <w:rPr>
          <w:rFonts w:ascii="Calibri" w:hAnsi="Calibri"/>
          <w:kern w:val="0"/>
          <w:vertAlign w:val="superscript"/>
        </w:rPr>
        <w:t>2–5</w:t>
      </w:r>
      <w:r w:rsidR="00DE612A" w:rsidRPr="004F0468">
        <w:rPr>
          <w:rFonts w:ascii="Calibri" w:hAnsi="Calibri"/>
          <w:color w:val="2B579A"/>
          <w:shd w:val="clear" w:color="auto" w:fill="E6E6E6"/>
        </w:rPr>
        <w:fldChar w:fldCharType="end"/>
      </w:r>
      <w:r w:rsidR="00DE612A" w:rsidRPr="004F0468">
        <w:rPr>
          <w:rFonts w:ascii="Calibri" w:hAnsi="Calibri"/>
          <w:color w:val="2B579A"/>
        </w:rPr>
        <w:t xml:space="preserve"> </w:t>
      </w:r>
      <w:r w:rsidR="00DE612A" w:rsidRPr="004F0468">
        <w:rPr>
          <w:rFonts w:ascii="Calibri" w:hAnsi="Calibri"/>
        </w:rPr>
        <w:t xml:space="preserve">Youth experiencing homelessness also face significant academic challenges due to missed school instruction time, which can decrease their odds of graduating </w:t>
      </w:r>
      <w:r w:rsidR="009A03A6" w:rsidRPr="004F0468">
        <w:rPr>
          <w:rFonts w:ascii="Calibri" w:hAnsi="Calibri"/>
        </w:rPr>
        <w:t xml:space="preserve">from </w:t>
      </w:r>
      <w:r w:rsidR="00DE612A" w:rsidRPr="004F0468">
        <w:rPr>
          <w:rFonts w:ascii="Calibri" w:hAnsi="Calibri"/>
        </w:rPr>
        <w:t>high school and attending college.</w:t>
      </w:r>
      <w:r w:rsidR="00DE612A" w:rsidRPr="004F0468">
        <w:rPr>
          <w:rFonts w:ascii="Calibri" w:hAnsi="Calibri"/>
        </w:rPr>
        <w:fldChar w:fldCharType="begin"/>
      </w:r>
      <w:r w:rsidR="00DE612A" w:rsidRPr="004F0468">
        <w:rPr>
          <w:rFonts w:ascii="Calibri" w:hAnsi="Calibri"/>
        </w:rPr>
        <w:instrText xml:space="preserve"> ADDIN ZOTERO_ITEM CSL_CITATION {"citationID":"Tv2sAhOf","properties":{"formattedCitation":"\\super 4,6\\nosupersub{}","plainCitation":"4,6","noteIndex":0},"citationItems":[{"id":2140,"uris":["http://zotero.org/groups/5112098/items/FQFVB7AQ"],"itemData":{"id":2140,"type":"report","event-place":"Center for the Transformation of Schools","language":"en","publisher":"University of California, Los Angeles","publisher-place":"Center for the Transformation of Schools","title":"State of Crisis: Understanding School District Educational Patterns for CA Students Experiencing Homelessness","title-short":"State of Crisis","URL":"https://transformschools.ucla.edu/research/state-of-crisis-district-educational-patterns/","author":[{"family":"Rivera","given":"Edwin"}],"accessed":{"date-parts":[["2024",3,7]]},"issued":{"date-parts":[["2022",7,13]]}}},{"id":2128,"uris":["http://zotero.org/groups/5112098/items/9ZX4BMA4"],"itemData":{"id":2128,"type":"article-journal","abstract":"Youth homelessness is a growing concern in the United States. Despite difficulties studying this population due to inconsistent definitions of what it means to be a youth and homeless, the current body of research indicates that abuse, family breakdown, and disruptive family relationships are common contributing factors to youth homelessness. Moreover, the experience of homelessness appears to have numerous adverse implications and to affect neurocognitive development and academics, as well as mental and physical health. Substance use, sexually transmitted infections, and psychiatric disorders are particularly prevalent in this population. Whereas some of these problems may be short-lived, the chronic stress and deprivation associated with homelessness may have long-term effects on development and functioning. Further, difficulties accessing adequate and developmentally-appropriate health care contribute to more serious health concerns. Suggestions for future research and interventions are discussed.","container-title":"Child Psychiatry &amp; Human Development","DOI":"10.1007/s10578-011-0270-1","ISSN":"1573-3327","issue":"3","journalAbbreviation":"Child Psychiatry Hum Dev","language":"en","page":"354-375","source":"Springer Link","title":"The Mental and Physical Health of Homeless Youth: A Literature Review","title-short":"The Mental and Physical Health of Homeless Youth","volume":"43","author":[{"family":"Edidin","given":"Jennifer P."},{"family":"Ganim","given":"Zoe"},{"family":"Hunter","given":"Scott J."},{"family":"Karnik","given":"Niranjan S."}],"issued":{"date-parts":[["2012",6,1]]}},"label":"page"}],"schema":"https://github.com/citation-style-language/schema/raw/master/csl-citation.json"} </w:instrText>
      </w:r>
      <w:r w:rsidR="00DE612A" w:rsidRPr="004F0468">
        <w:rPr>
          <w:rFonts w:ascii="Calibri" w:hAnsi="Calibri"/>
        </w:rPr>
        <w:fldChar w:fldCharType="separate"/>
      </w:r>
      <w:r w:rsidR="00DE612A" w:rsidRPr="004F0468">
        <w:rPr>
          <w:rFonts w:ascii="Calibri" w:hAnsi="Calibri"/>
          <w:kern w:val="0"/>
          <w:vertAlign w:val="superscript"/>
        </w:rPr>
        <w:t>4,6</w:t>
      </w:r>
      <w:r w:rsidR="00DE612A" w:rsidRPr="004F0468">
        <w:rPr>
          <w:rFonts w:ascii="Calibri" w:hAnsi="Calibri"/>
        </w:rPr>
        <w:fldChar w:fldCharType="end"/>
      </w:r>
      <w:r w:rsidR="00DE612A" w:rsidRPr="004F0468">
        <w:rPr>
          <w:rFonts w:ascii="Calibri" w:hAnsi="Calibri"/>
        </w:rPr>
        <w:t xml:space="preserve"> Th</w:t>
      </w:r>
      <w:r w:rsidR="00F733C6" w:rsidRPr="004F0468">
        <w:rPr>
          <w:rFonts w:ascii="Calibri" w:hAnsi="Calibri"/>
        </w:rPr>
        <w:t>ese challenges</w:t>
      </w:r>
      <w:r w:rsidR="00DE612A" w:rsidRPr="004F0468">
        <w:rPr>
          <w:rFonts w:ascii="Calibri" w:hAnsi="Calibri"/>
        </w:rPr>
        <w:t xml:space="preserve"> pose unique concerns for eradicating the cycle of homelessness and poverty in adulthood</w:t>
      </w:r>
      <w:r w:rsidR="009A03A6" w:rsidRPr="004F0468">
        <w:rPr>
          <w:rFonts w:ascii="Calibri" w:hAnsi="Calibri"/>
        </w:rPr>
        <w:t>,</w:t>
      </w:r>
      <w:r w:rsidR="00DE612A" w:rsidRPr="004F0468">
        <w:rPr>
          <w:rFonts w:ascii="Calibri" w:hAnsi="Calibri"/>
        </w:rPr>
        <w:t xml:space="preserve"> as failing to complete high school is the single most significant risk factor for adult housing instability</w:t>
      </w:r>
      <w:r w:rsidR="0070688D" w:rsidRPr="004F0468">
        <w:rPr>
          <w:rFonts w:ascii="Calibri" w:hAnsi="Calibri"/>
        </w:rPr>
        <w:t>.</w:t>
      </w:r>
      <w:r w:rsidR="00DE612A" w:rsidRPr="004F0468">
        <w:rPr>
          <w:rFonts w:ascii="Calibri" w:hAnsi="Calibri"/>
        </w:rPr>
        <w:fldChar w:fldCharType="begin"/>
      </w:r>
      <w:r w:rsidR="00DE612A" w:rsidRPr="004F0468">
        <w:rPr>
          <w:rFonts w:ascii="Calibri" w:hAnsi="Calibri"/>
        </w:rPr>
        <w:instrText xml:space="preserve"> ADDIN ZOTERO_ITEM CSL_CITATION {"citationID":"USzt55VZ","properties":{"formattedCitation":"\\super 7\\uc0\\u8211{}9\\nosupersub{}","plainCitation":"7–9","noteIndex":0},"citationItems":[{"id":2125,"uris":["http://zotero.org/groups/5112098/items/T6I285GZ"],"itemData":{"id":2125,"type":"report","event-place":"The Civil Rights Project","publisher":"University of California, Los Angeles","publisher-place":"The Civil Rights Project","title":"Lost Instruction Time in California Schools: The Disparate Harm from Post-Pandemic Punitive Suspensions","URL":"https://www.civilrightsproject.ucla.edu/research/k-12-education/school-discipline/lost-instruction-time-in-california-schools-the-disparate-harm-from-post-pandemic-punitive-suspensions/Lost_Instruction_Time_CA_Schools_October_2023.pdf","author":[{"family":"Flores","given":"Ramon T."},{"family":"Losen","given":"Daniel J."}],"accessed":{"date-parts":[["2024",3,27]]},"issued":{"date-parts":[["2023",10]]}},"label":"page"},{"id":2124,"uris":["http://zotero.org/groups/5112098/items/I6YXWM27"],"itemData":{"id":2124,"type":"report","collection-title":"Voices of Youth Count","event-place":"Chapin Hall","language":"en-US","publisher":"University of Chicago","publisher-place":"Chapin Hall","title":"Missed Opportunities: Education Among Youth Experiencing Homelessness in America","URL":"https://www.chapinhall.org/research/education-youth-homelessness/","author":[{"family":"Kull","given":"Melissa"},{"family":"Morton","given":"Matthew"},{"family":"Patel","given":"Sonali"},{"family":"Curry","given":"Susanna"},{"family":"Carreon","given":"Erin Devorah"}],"accessed":{"date-parts":[["2024",3,25]]},"issued":{"date-parts":[["2019",11]]}}},{"id":2116,"uris":["http://zotero.org/groups/5112098/items/GSFF8KAL"],"itemData":{"id":2116,"type":"article-journal","abstract":"This study is based upon a longitudinal analysis of data for a cohort of 181,897 Florida state students who were first time 9th graders in the 2000-01 school year and follows them trough to high school and post-secondary outcomes. Analysis of 9th grade suspension data finds that black students, students who are economically disadvantaged, and special education students are three demographics subgroups that are disproportionately suspended, both in the frequency of suspensions and the duration in number of school days lost. While poverty and ethnicity are themselves highly correlated, poverty alone does not explain the disproportionate suspension rates amongst black students. Further analyses show that out-of-school suspensions in the 9th grade year are also significantly and negatively correlated to later high school graduation as well as post-secondary enrolment and persistence. Thus demographic disparities in disciplinary incidents serve to further widen any academic achievement gaps. Closer analysis though shows though that disciplinary incidents are interrelated with other of indicators of student disengagement from school, such as course failures and absenteeism. Therefore, policies seeking to address these issues cannot focus on reducing suspensions alone, but must also address student attendance and course passing in a comprehensive and systematic manner.","container-title":"Journal of Applied Research on Children","DOI":"10.58464/2155-5834.1217","journalAbbreviation":"Journal of Applied Research on Children","source":"ResearchGate","title":"Sent Home and Put Off-Track: The Antecedents, Disproportionalities, and Consequences of Being Suspended in the Ninth Grade","title-short":"Sent Home and Put Off-Track","volume":"5","author":[{"family":"Balfanz","given":"Robert"},{"family":"Byrnes","given":"Vaughan"},{"family":"Fox","given":"Joanna"}],"issued":{"date-parts":[["2014",1,1]]}}}],"schema":"https://github.com/citation-style-language/schema/raw/master/csl-citation.json"} </w:instrText>
      </w:r>
      <w:r w:rsidR="00DE612A" w:rsidRPr="004F0468">
        <w:rPr>
          <w:rFonts w:ascii="Calibri" w:hAnsi="Calibri"/>
        </w:rPr>
        <w:fldChar w:fldCharType="separate"/>
      </w:r>
      <w:r w:rsidR="00DE612A" w:rsidRPr="004F0468">
        <w:rPr>
          <w:rFonts w:ascii="Calibri" w:hAnsi="Calibri"/>
          <w:kern w:val="0"/>
          <w:vertAlign w:val="superscript"/>
        </w:rPr>
        <w:t>7–9</w:t>
      </w:r>
      <w:r w:rsidR="00DE612A" w:rsidRPr="004F0468">
        <w:rPr>
          <w:rFonts w:ascii="Calibri" w:hAnsi="Calibri"/>
        </w:rPr>
        <w:fldChar w:fldCharType="end"/>
      </w:r>
      <w:r w:rsidR="00DE612A" w:rsidRPr="004F0468">
        <w:rPr>
          <w:rFonts w:ascii="Calibri" w:hAnsi="Calibri"/>
        </w:rPr>
        <w:t xml:space="preserve"> </w:t>
      </w:r>
      <w:r w:rsidR="0070688D" w:rsidRPr="004F0468">
        <w:rPr>
          <w:rFonts w:ascii="Calibri" w:hAnsi="Calibri"/>
        </w:rPr>
        <w:t>S</w:t>
      </w:r>
      <w:r w:rsidR="00DE612A" w:rsidRPr="004F0468">
        <w:rPr>
          <w:rFonts w:ascii="Calibri" w:hAnsi="Calibri"/>
        </w:rPr>
        <w:t xml:space="preserve">chool-based educational services </w:t>
      </w:r>
      <w:r w:rsidR="0070688D" w:rsidRPr="004F0468">
        <w:rPr>
          <w:rFonts w:ascii="Calibri" w:hAnsi="Calibri"/>
        </w:rPr>
        <w:t>are critical to support positive social, emotional, and academic outcomes for youth experiencing homelessness</w:t>
      </w:r>
      <w:r w:rsidR="00DE612A" w:rsidRPr="004F0468">
        <w:rPr>
          <w:rFonts w:ascii="Calibri" w:hAnsi="Calibri"/>
        </w:rPr>
        <w:t>.</w:t>
      </w:r>
      <w:r w:rsidR="00DE612A" w:rsidRPr="004F0468">
        <w:rPr>
          <w:rFonts w:ascii="Calibri" w:hAnsi="Calibri"/>
        </w:rPr>
        <w:fldChar w:fldCharType="begin"/>
      </w:r>
      <w:r w:rsidR="00DE612A" w:rsidRPr="004F0468">
        <w:rPr>
          <w:rFonts w:ascii="Calibri" w:hAnsi="Calibri"/>
        </w:rPr>
        <w:instrText xml:space="preserve"> ADDIN ZOTERO_ITEM CSL_CITATION {"citationID":"eHEd9q51","properties":{"formattedCitation":"\\super 8,10\\nosupersub{}","plainCitation":"8,10","noteIndex":0},"citationItems":[{"id":2124,"uris":["http://zotero.org/groups/5112098/items/I6YXWM27"],"itemData":{"id":2124,"type":"report","collection-title":"Voices of Youth Count","event-place":"Chapin Hall","language":"en-US","publisher":"University of Chicago","publisher-place":"Chapin Hall","title":"Missed Opportunities: Education Among Youth Experiencing Homelessness in America","URL":"https://www.chapinhall.org/research/education-youth-homelessness/","author":[{"family":"Kull","given":"Melissa"},{"family":"Morton","given":"Matthew"},{"family":"Patel","given":"Sonali"},{"family":"Curry","given":"Susanna"},{"family":"Carreon","given":"Erin Devorah"}],"accessed":{"date-parts":[["2024",3,25]]},"issued":{"date-parts":[["2019",11]]}}},{"id":2122,"uris":["http://zotero.org/groups/5112098/items/559LX3RF"],"itemData":{"id":2122,"type":"report","abstract":"This report presents key findings from a national survey of school district homeless liaisons about the impact and challenges using American Rescue Plan – Homeless Children and Youth (ARP-HCY) funds.","language":"en-US","note":"section: Featured Research","publisher":"SchoolHouse Connection","title":"Overlooked and Almost Out of Time: Pandemic-Era Funds for Children and Youth Experiencing Homelessness","title-short":"Overlooked and Almost Out of Time","URL":"https://schoolhouseconnection.org/overlooked-and-almost-out-of-time/","author":[{"family":"Lee","given":"Leconte"}],"accessed":{"date-parts":[["2024",3,27]]},"issued":{"date-parts":[["2024",2,21]]}},"label":"page"}],"schema":"https://github.com/citation-style-language/schema/raw/master/csl-citation.json"} </w:instrText>
      </w:r>
      <w:r w:rsidR="00DE612A" w:rsidRPr="004F0468">
        <w:rPr>
          <w:rFonts w:ascii="Calibri" w:hAnsi="Calibri"/>
        </w:rPr>
        <w:fldChar w:fldCharType="separate"/>
      </w:r>
      <w:r w:rsidR="00DE612A" w:rsidRPr="004F0468">
        <w:rPr>
          <w:rFonts w:ascii="Calibri" w:hAnsi="Calibri"/>
          <w:kern w:val="0"/>
          <w:vertAlign w:val="superscript"/>
        </w:rPr>
        <w:t>8,10</w:t>
      </w:r>
      <w:r w:rsidR="00DE612A" w:rsidRPr="004F0468">
        <w:rPr>
          <w:rFonts w:ascii="Calibri" w:hAnsi="Calibri"/>
        </w:rPr>
        <w:fldChar w:fldCharType="end"/>
      </w:r>
      <w:r w:rsidR="00DE612A" w:rsidRPr="004F0468">
        <w:rPr>
          <w:rFonts w:ascii="Calibri" w:hAnsi="Calibri"/>
        </w:rPr>
        <w:t xml:space="preserve"> </w:t>
      </w:r>
    </w:p>
    <w:p w14:paraId="13BA4341" w14:textId="19B81B36" w:rsidR="00F45C82" w:rsidRPr="004F0468" w:rsidRDefault="00215849" w:rsidP="00F03B5C">
      <w:pPr>
        <w:pStyle w:val="Heading2"/>
        <w:rPr>
          <w:rFonts w:ascii="Calibri" w:hAnsi="Calibri" w:cs="Calibri"/>
        </w:rPr>
      </w:pPr>
      <w:bookmarkStart w:id="8" w:name="_Toc203571568"/>
      <w:r w:rsidRPr="004F0468">
        <w:rPr>
          <w:rFonts w:ascii="Calibri" w:hAnsi="Calibri" w:cs="Calibri"/>
        </w:rPr>
        <w:t>Los Angeles County Coordinated Entry System</w:t>
      </w:r>
      <w:bookmarkEnd w:id="8"/>
    </w:p>
    <w:p w14:paraId="507BE5E8" w14:textId="54A2C75D" w:rsidR="00FD3934" w:rsidRPr="004F0468" w:rsidRDefault="002930DC" w:rsidP="000A0B22">
      <w:pPr>
        <w:rPr>
          <w:rFonts w:ascii="Calibri" w:hAnsi="Calibri"/>
        </w:rPr>
      </w:pPr>
      <w:r w:rsidRPr="004F0468">
        <w:rPr>
          <w:rFonts w:ascii="Calibri" w:hAnsi="Calibri"/>
        </w:rPr>
        <w:t xml:space="preserve">Los Angeles Homeless Services Authority’s (LAHSA) </w:t>
      </w:r>
      <w:r w:rsidR="00FD3934" w:rsidRPr="004F0468">
        <w:rPr>
          <w:rFonts w:ascii="Calibri" w:hAnsi="Calibri"/>
        </w:rPr>
        <w:t>Coordinated Entry System</w:t>
      </w:r>
      <w:r w:rsidR="003E673B" w:rsidRPr="004F0468">
        <w:rPr>
          <w:rFonts w:ascii="Calibri" w:hAnsi="Calibri"/>
        </w:rPr>
        <w:fldChar w:fldCharType="begin"/>
      </w:r>
      <w:r w:rsidR="003E673B" w:rsidRPr="004F0468">
        <w:rPr>
          <w:rFonts w:ascii="Calibri" w:hAnsi="Calibri"/>
        </w:rPr>
        <w:instrText xml:space="preserve"> ADDIN ZOTERO_ITEM CSL_CITATION {"citationID":"Qtbcj2Fs","properties":{"formattedCitation":"\\super 11\\nosupersub{}","plainCitation":"11","noteIndex":0},"citationItems":[{"id":2639,"uris":["http://zotero.org/groups/5112098/items/TXX2EPPE"],"itemData":{"id":2639,"type":"document","title":"LAHSA Coordinated Entry System website","URL":"https://www.lahsa.org/ces","author":[{"family":"Los Angeles Homeless Services Authority (LAHSA)","given":""}],"accessed":{"date-parts":[["2024",4,23]]},"issued":{"date-parts":[["2024",4,23]]}}}],"schema":"https://github.com/citation-style-language/schema/raw/master/csl-citation.json"} </w:instrText>
      </w:r>
      <w:r w:rsidR="003E673B" w:rsidRPr="004F0468">
        <w:rPr>
          <w:rFonts w:ascii="Calibri" w:hAnsi="Calibri"/>
        </w:rPr>
        <w:fldChar w:fldCharType="separate"/>
      </w:r>
      <w:r w:rsidR="003E673B" w:rsidRPr="004F0468">
        <w:rPr>
          <w:rFonts w:ascii="Calibri" w:hAnsi="Calibri"/>
          <w:kern w:val="0"/>
          <w:vertAlign w:val="superscript"/>
        </w:rPr>
        <w:t>11</w:t>
      </w:r>
      <w:r w:rsidR="003E673B" w:rsidRPr="004F0468">
        <w:rPr>
          <w:rFonts w:ascii="Calibri" w:hAnsi="Calibri"/>
        </w:rPr>
        <w:fldChar w:fldCharType="end"/>
      </w:r>
      <w:r w:rsidR="00FD3934" w:rsidRPr="004F0468">
        <w:rPr>
          <w:rFonts w:ascii="Calibri" w:hAnsi="Calibri"/>
        </w:rPr>
        <w:t xml:space="preserve"> (CES) aligns homeless services </w:t>
      </w:r>
      <w:r w:rsidR="0070688D" w:rsidRPr="004F0468">
        <w:rPr>
          <w:rFonts w:ascii="Calibri" w:hAnsi="Calibri"/>
        </w:rPr>
        <w:t xml:space="preserve">in Los Angeles County </w:t>
      </w:r>
      <w:r w:rsidR="00FD3934" w:rsidRPr="004F0468">
        <w:rPr>
          <w:rFonts w:ascii="Calibri" w:hAnsi="Calibri"/>
        </w:rPr>
        <w:t xml:space="preserve">to coordinate providers’ efforts, create a real-time list of individuals experiencing homelessness, and </w:t>
      </w:r>
      <w:r w:rsidR="00CE3A7C" w:rsidRPr="004F0468">
        <w:rPr>
          <w:rFonts w:ascii="Calibri" w:hAnsi="Calibri"/>
        </w:rPr>
        <w:t xml:space="preserve">create </w:t>
      </w:r>
      <w:r w:rsidR="00FD3934" w:rsidRPr="004F0468">
        <w:rPr>
          <w:rFonts w:ascii="Calibri" w:hAnsi="Calibri"/>
        </w:rPr>
        <w:t>a system to efficiently and equitably match people to available housing resources and services.</w:t>
      </w:r>
      <w:r w:rsidR="00DE62B5" w:rsidRPr="004F0468">
        <w:rPr>
          <w:rFonts w:ascii="Calibri" w:hAnsi="Calibri"/>
        </w:rPr>
        <w:t xml:space="preserve"> </w:t>
      </w:r>
      <w:r w:rsidR="00215849" w:rsidRPr="004F0468">
        <w:rPr>
          <w:rFonts w:ascii="Calibri" w:hAnsi="Calibri"/>
        </w:rPr>
        <w:t xml:space="preserve">The </w:t>
      </w:r>
      <w:r w:rsidR="00FD3934" w:rsidRPr="004F0468">
        <w:rPr>
          <w:rFonts w:ascii="Calibri" w:hAnsi="Calibri"/>
        </w:rPr>
        <w:t xml:space="preserve">CES is </w:t>
      </w:r>
      <w:r w:rsidR="00CE3A7C" w:rsidRPr="004F0468">
        <w:rPr>
          <w:rFonts w:ascii="Calibri" w:hAnsi="Calibri"/>
        </w:rPr>
        <w:t xml:space="preserve">divided </w:t>
      </w:r>
      <w:r w:rsidR="00FD3934" w:rsidRPr="004F0468">
        <w:rPr>
          <w:rFonts w:ascii="Calibri" w:hAnsi="Calibri"/>
        </w:rPr>
        <w:t xml:space="preserve">into three systems </w:t>
      </w:r>
      <w:r w:rsidR="00CE3A7C" w:rsidRPr="004F0468">
        <w:rPr>
          <w:rFonts w:ascii="Calibri" w:hAnsi="Calibri"/>
        </w:rPr>
        <w:t>to</w:t>
      </w:r>
      <w:r w:rsidR="00FD3934" w:rsidRPr="004F0468">
        <w:rPr>
          <w:rFonts w:ascii="Calibri" w:hAnsi="Calibri"/>
        </w:rPr>
        <w:t xml:space="preserve"> serve </w:t>
      </w:r>
      <w:r w:rsidR="0070688D" w:rsidRPr="004F0468">
        <w:rPr>
          <w:rFonts w:ascii="Calibri" w:hAnsi="Calibri"/>
        </w:rPr>
        <w:t>1) a</w:t>
      </w:r>
      <w:r w:rsidR="00FD3934" w:rsidRPr="004F0468">
        <w:rPr>
          <w:rFonts w:ascii="Calibri" w:hAnsi="Calibri"/>
        </w:rPr>
        <w:t xml:space="preserve">dults, </w:t>
      </w:r>
      <w:r w:rsidR="0070688D" w:rsidRPr="004F0468">
        <w:rPr>
          <w:rFonts w:ascii="Calibri" w:hAnsi="Calibri"/>
        </w:rPr>
        <w:t>2) f</w:t>
      </w:r>
      <w:r w:rsidR="00FD3934" w:rsidRPr="004F0468">
        <w:rPr>
          <w:rFonts w:ascii="Calibri" w:hAnsi="Calibri"/>
        </w:rPr>
        <w:t xml:space="preserve">amilies with </w:t>
      </w:r>
      <w:r w:rsidR="0070688D" w:rsidRPr="004F0468">
        <w:rPr>
          <w:rFonts w:ascii="Calibri" w:hAnsi="Calibri"/>
        </w:rPr>
        <w:t>c</w:t>
      </w:r>
      <w:r w:rsidR="00FD3934" w:rsidRPr="004F0468">
        <w:rPr>
          <w:rFonts w:ascii="Calibri" w:hAnsi="Calibri"/>
        </w:rPr>
        <w:t xml:space="preserve">hildren, and </w:t>
      </w:r>
      <w:r w:rsidR="0070688D" w:rsidRPr="004F0468">
        <w:rPr>
          <w:rFonts w:ascii="Calibri" w:hAnsi="Calibri"/>
        </w:rPr>
        <w:t>3) y</w:t>
      </w:r>
      <w:r w:rsidR="00FD3934" w:rsidRPr="004F0468">
        <w:rPr>
          <w:rFonts w:ascii="Calibri" w:hAnsi="Calibri"/>
        </w:rPr>
        <w:t xml:space="preserve">outh across eight Service Planning Areas (SPAs). </w:t>
      </w:r>
      <w:r w:rsidR="00215849" w:rsidRPr="004F0468">
        <w:rPr>
          <w:rFonts w:ascii="Calibri" w:hAnsi="Calibri"/>
        </w:rPr>
        <w:t>Homeless services providers are organized within these SPAs and led by select providers called SPA Leads</w:t>
      </w:r>
      <w:r w:rsidR="00DE62B5" w:rsidRPr="004F0468">
        <w:rPr>
          <w:rFonts w:ascii="Calibri" w:hAnsi="Calibri"/>
        </w:rPr>
        <w:t xml:space="preserve"> (Figure 1)</w:t>
      </w:r>
      <w:r w:rsidR="00215849" w:rsidRPr="004F0468">
        <w:rPr>
          <w:rFonts w:ascii="Calibri" w:hAnsi="Calibri"/>
        </w:rPr>
        <w:t xml:space="preserve">. Each SPA Lead provides regional leadership, including partner education, collaborative meetings, case conferencing/care coordination, and matching system resources that are responsive to the needs of residents. </w:t>
      </w:r>
    </w:p>
    <w:p w14:paraId="255F7E58" w14:textId="395AA504" w:rsidR="00FD3934" w:rsidRPr="004F0468" w:rsidRDefault="00FD3934" w:rsidP="000A0B22">
      <w:pPr>
        <w:rPr>
          <w:rFonts w:ascii="Calibri" w:hAnsi="Calibri"/>
          <w:i/>
          <w:iCs/>
          <w:sz w:val="20"/>
          <w:szCs w:val="20"/>
        </w:rPr>
      </w:pPr>
      <w:r w:rsidRPr="004F0468">
        <w:rPr>
          <w:rFonts w:ascii="Calibri" w:hAnsi="Calibri"/>
          <w:sz w:val="20"/>
          <w:szCs w:val="20"/>
        </w:rPr>
        <w:t>Figure 1. Los Angeles County Service Planning Areas</w:t>
      </w:r>
      <w:r w:rsidR="00DE62B5" w:rsidRPr="004F0468">
        <w:rPr>
          <w:rFonts w:ascii="Calibri" w:hAnsi="Calibri"/>
          <w:sz w:val="20"/>
          <w:szCs w:val="20"/>
        </w:rPr>
        <w:t xml:space="preserve"> and CES Leads</w:t>
      </w:r>
      <w:r w:rsidRPr="004F0468">
        <w:rPr>
          <w:rFonts w:ascii="Calibri" w:hAnsi="Calibri"/>
          <w:sz w:val="20"/>
          <w:szCs w:val="20"/>
        </w:rPr>
        <w:t xml:space="preserve"> </w:t>
      </w:r>
      <w:r w:rsidRPr="004F0468">
        <w:rPr>
          <w:rFonts w:ascii="Calibri" w:hAnsi="Calibri"/>
          <w:i/>
          <w:iCs/>
          <w:sz w:val="20"/>
          <w:szCs w:val="20"/>
        </w:rPr>
        <w:t>(Source: LAHSA CES: https://www.lahsa.org/ces/home/accessingces/)</w:t>
      </w:r>
    </w:p>
    <w:p w14:paraId="2994E65B" w14:textId="43D6046F" w:rsidR="00FD3934" w:rsidRPr="004F0468" w:rsidRDefault="00FD3934" w:rsidP="003E673B">
      <w:pPr>
        <w:jc w:val="center"/>
        <w:rPr>
          <w:rFonts w:ascii="Calibri" w:hAnsi="Calibri"/>
        </w:rPr>
      </w:pPr>
      <w:r w:rsidRPr="004F0468">
        <w:rPr>
          <w:rFonts w:ascii="Calibri" w:hAnsi="Calibri"/>
          <w:noProof/>
        </w:rPr>
        <w:drawing>
          <wp:inline distT="0" distB="0" distL="0" distR="0" wp14:anchorId="0474F842" wp14:editId="30ADF428">
            <wp:extent cx="4424920" cy="2485235"/>
            <wp:effectExtent l="0" t="0" r="0" b="4445"/>
            <wp:docPr id="1223715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15775" name="Picture 122371577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29493" cy="2487803"/>
                    </a:xfrm>
                    <a:prstGeom prst="rect">
                      <a:avLst/>
                    </a:prstGeom>
                  </pic:spPr>
                </pic:pic>
              </a:graphicData>
            </a:graphic>
          </wp:inline>
        </w:drawing>
      </w:r>
    </w:p>
    <w:p w14:paraId="48D2ACF2" w14:textId="77777777" w:rsidR="009A03A6" w:rsidRPr="004F0468" w:rsidRDefault="009A03A6">
      <w:pPr>
        <w:spacing w:after="160" w:line="278" w:lineRule="auto"/>
        <w:rPr>
          <w:rFonts w:ascii="Calibri" w:eastAsiaTheme="majorEastAsia" w:hAnsi="Calibri"/>
          <w:color w:val="0F4761" w:themeColor="accent1" w:themeShade="BF"/>
          <w:sz w:val="28"/>
          <w:szCs w:val="28"/>
        </w:rPr>
      </w:pPr>
      <w:r w:rsidRPr="004F0468">
        <w:rPr>
          <w:rFonts w:ascii="Calibri" w:hAnsi="Calibri"/>
        </w:rPr>
        <w:br w:type="page"/>
      </w:r>
    </w:p>
    <w:p w14:paraId="0BB01D31" w14:textId="51A883BC" w:rsidR="00FD3934" w:rsidRPr="004F0468" w:rsidRDefault="00FD3934" w:rsidP="00F03B5C">
      <w:pPr>
        <w:pStyle w:val="Heading2"/>
        <w:rPr>
          <w:rFonts w:ascii="Calibri" w:hAnsi="Calibri" w:cs="Calibri"/>
        </w:rPr>
      </w:pPr>
      <w:bookmarkStart w:id="9" w:name="_Toc203571569"/>
      <w:r w:rsidRPr="004F0468">
        <w:rPr>
          <w:rFonts w:ascii="Calibri" w:hAnsi="Calibri" w:cs="Calibri"/>
        </w:rPr>
        <w:lastRenderedPageBreak/>
        <w:t>CES Education Coordinator</w:t>
      </w:r>
      <w:r w:rsidR="001D0AB7" w:rsidRPr="004F0468">
        <w:rPr>
          <w:rFonts w:ascii="Calibri" w:hAnsi="Calibri" w:cs="Calibri"/>
        </w:rPr>
        <w:t>s</w:t>
      </w:r>
      <w:bookmarkEnd w:id="9"/>
    </w:p>
    <w:p w14:paraId="593DDA69" w14:textId="72D26356" w:rsidR="00CE3A7C" w:rsidRPr="004F0468" w:rsidRDefault="00215849" w:rsidP="00CE3A7C">
      <w:pPr>
        <w:rPr>
          <w:rFonts w:ascii="Calibri" w:hAnsi="Calibri"/>
        </w:rPr>
      </w:pPr>
      <w:r w:rsidRPr="004F0468">
        <w:rPr>
          <w:rFonts w:ascii="Calibri" w:hAnsi="Calibri"/>
        </w:rPr>
        <w:t xml:space="preserve">The </w:t>
      </w:r>
      <w:r w:rsidR="0070688D" w:rsidRPr="004F0468">
        <w:rPr>
          <w:rFonts w:ascii="Calibri" w:hAnsi="Calibri"/>
        </w:rPr>
        <w:t xml:space="preserve">Los Angeles </w:t>
      </w:r>
      <w:r w:rsidR="001D0AB7" w:rsidRPr="004F0468">
        <w:rPr>
          <w:rFonts w:ascii="Calibri" w:hAnsi="Calibri"/>
        </w:rPr>
        <w:t xml:space="preserve">CES is one of the only systems statewide that has partnered with </w:t>
      </w:r>
      <w:r w:rsidR="006379DF" w:rsidRPr="004F0468">
        <w:rPr>
          <w:rFonts w:ascii="Calibri" w:hAnsi="Calibri"/>
        </w:rPr>
        <w:t>its</w:t>
      </w:r>
      <w:r w:rsidR="001D0AB7" w:rsidRPr="004F0468">
        <w:rPr>
          <w:rFonts w:ascii="Calibri" w:hAnsi="Calibri"/>
        </w:rPr>
        <w:t xml:space="preserve"> </w:t>
      </w:r>
      <w:r w:rsidR="00DE62B5" w:rsidRPr="004F0468">
        <w:rPr>
          <w:rFonts w:ascii="Calibri" w:hAnsi="Calibri"/>
        </w:rPr>
        <w:t>c</w:t>
      </w:r>
      <w:r w:rsidR="001D0AB7" w:rsidRPr="004F0468">
        <w:rPr>
          <w:rFonts w:ascii="Calibri" w:hAnsi="Calibri"/>
        </w:rPr>
        <w:t xml:space="preserve">ounty </w:t>
      </w:r>
      <w:r w:rsidR="00DE62B5" w:rsidRPr="004F0468">
        <w:rPr>
          <w:rFonts w:ascii="Calibri" w:hAnsi="Calibri"/>
        </w:rPr>
        <w:t>o</w:t>
      </w:r>
      <w:r w:rsidR="001D0AB7" w:rsidRPr="004F0468">
        <w:rPr>
          <w:rFonts w:ascii="Calibri" w:hAnsi="Calibri"/>
        </w:rPr>
        <w:t xml:space="preserve">ffice of </w:t>
      </w:r>
      <w:r w:rsidR="00DE62B5" w:rsidRPr="004F0468">
        <w:rPr>
          <w:rFonts w:ascii="Calibri" w:hAnsi="Calibri"/>
        </w:rPr>
        <w:t>e</w:t>
      </w:r>
      <w:r w:rsidR="001D0AB7" w:rsidRPr="004F0468">
        <w:rPr>
          <w:rFonts w:ascii="Calibri" w:hAnsi="Calibri"/>
        </w:rPr>
        <w:t xml:space="preserve">ducation to fund </w:t>
      </w:r>
      <w:r w:rsidR="00F733C6" w:rsidRPr="004F0468">
        <w:rPr>
          <w:rFonts w:ascii="Calibri" w:hAnsi="Calibri"/>
        </w:rPr>
        <w:t xml:space="preserve">CES </w:t>
      </w:r>
      <w:r w:rsidR="001D0AB7" w:rsidRPr="004F0468">
        <w:rPr>
          <w:rFonts w:ascii="Calibri" w:hAnsi="Calibri"/>
        </w:rPr>
        <w:t xml:space="preserve">Education Coordinators to serve each SPA. </w:t>
      </w:r>
      <w:r w:rsidR="001D0AB7" w:rsidRPr="004F0468">
        <w:rPr>
          <w:rFonts w:ascii="Calibri" w:hAnsi="Calibri"/>
          <w:b/>
          <w:bCs/>
        </w:rPr>
        <w:t>CES Education Coordinators</w:t>
      </w:r>
      <w:r w:rsidR="001D0AB7" w:rsidRPr="004F0468">
        <w:rPr>
          <w:rFonts w:ascii="Calibri" w:hAnsi="Calibri"/>
        </w:rPr>
        <w:t xml:space="preserve"> co-locate within </w:t>
      </w:r>
      <w:r w:rsidR="0070688D" w:rsidRPr="004F0468">
        <w:rPr>
          <w:rFonts w:ascii="Calibri" w:hAnsi="Calibri"/>
        </w:rPr>
        <w:t xml:space="preserve">CES </w:t>
      </w:r>
      <w:r w:rsidR="001D0AB7" w:rsidRPr="004F0468">
        <w:rPr>
          <w:rFonts w:ascii="Calibri" w:hAnsi="Calibri"/>
        </w:rPr>
        <w:t>lead agencies to serve children (within Family CES)</w:t>
      </w:r>
      <w:r w:rsidR="00C547BD" w:rsidRPr="004F0468">
        <w:rPr>
          <w:rFonts w:ascii="Calibri" w:hAnsi="Calibri"/>
        </w:rPr>
        <w:t>, youth,</w:t>
      </w:r>
      <w:r w:rsidR="001D0AB7" w:rsidRPr="004F0468">
        <w:rPr>
          <w:rFonts w:ascii="Calibri" w:hAnsi="Calibri"/>
        </w:rPr>
        <w:t xml:space="preserve"> and young adults (within Youth CES). </w:t>
      </w:r>
      <w:r w:rsidR="00CE3A7C" w:rsidRPr="004F0468">
        <w:rPr>
          <w:rFonts w:ascii="Calibri" w:hAnsi="Calibri"/>
        </w:rPr>
        <w:t>The L</w:t>
      </w:r>
      <w:r w:rsidR="00DE62B5" w:rsidRPr="004F0468">
        <w:rPr>
          <w:rFonts w:ascii="Calibri" w:hAnsi="Calibri"/>
        </w:rPr>
        <w:t>os Angeles County Office of Education (L</w:t>
      </w:r>
      <w:r w:rsidR="00CE3A7C" w:rsidRPr="004F0468">
        <w:rPr>
          <w:rFonts w:ascii="Calibri" w:hAnsi="Calibri"/>
        </w:rPr>
        <w:t>ACOE</w:t>
      </w:r>
      <w:r w:rsidR="00DE62B5" w:rsidRPr="004F0468">
        <w:rPr>
          <w:rFonts w:ascii="Calibri" w:hAnsi="Calibri"/>
        </w:rPr>
        <w:t>)</w:t>
      </w:r>
      <w:r w:rsidR="00CE3A7C" w:rsidRPr="004F0468">
        <w:rPr>
          <w:rFonts w:ascii="Calibri" w:hAnsi="Calibri"/>
        </w:rPr>
        <w:t xml:space="preserve"> </w:t>
      </w:r>
      <w:r w:rsidR="0070688D" w:rsidRPr="004F0468">
        <w:rPr>
          <w:rFonts w:ascii="Calibri" w:hAnsi="Calibri"/>
        </w:rPr>
        <w:t>employs</w:t>
      </w:r>
      <w:r w:rsidR="00CE3A7C" w:rsidRPr="004F0468">
        <w:rPr>
          <w:rFonts w:ascii="Calibri" w:hAnsi="Calibri"/>
        </w:rPr>
        <w:t xml:space="preserve"> </w:t>
      </w:r>
      <w:r w:rsidR="00434451">
        <w:rPr>
          <w:rFonts w:ascii="Calibri" w:hAnsi="Calibri"/>
        </w:rPr>
        <w:t xml:space="preserve">three </w:t>
      </w:r>
      <w:r w:rsidR="0070688D" w:rsidRPr="004F0468">
        <w:rPr>
          <w:rFonts w:ascii="Calibri" w:hAnsi="Calibri"/>
        </w:rPr>
        <w:t xml:space="preserve">CES Education Coordinators </w:t>
      </w:r>
      <w:r w:rsidR="00CE3A7C" w:rsidRPr="004F0468">
        <w:rPr>
          <w:rFonts w:ascii="Calibri" w:hAnsi="Calibri"/>
        </w:rPr>
        <w:t>for three of the eight SPAs, including SPA</w:t>
      </w:r>
      <w:r w:rsidR="009A03A6" w:rsidRPr="004F0468">
        <w:rPr>
          <w:rFonts w:ascii="Calibri" w:hAnsi="Calibri"/>
        </w:rPr>
        <w:t>s</w:t>
      </w:r>
      <w:r w:rsidR="00CE3A7C" w:rsidRPr="004F0468">
        <w:rPr>
          <w:rFonts w:ascii="Calibri" w:hAnsi="Calibri"/>
        </w:rPr>
        <w:t xml:space="preserve"> 1, 3, and 7</w:t>
      </w:r>
      <w:r w:rsidR="009A03A6" w:rsidRPr="004F0468">
        <w:rPr>
          <w:rFonts w:ascii="Calibri" w:hAnsi="Calibri"/>
        </w:rPr>
        <w:t xml:space="preserve">. LACOE </w:t>
      </w:r>
      <w:r w:rsidR="00CE3A7C" w:rsidRPr="004F0468">
        <w:rPr>
          <w:rFonts w:ascii="Calibri" w:hAnsi="Calibri"/>
        </w:rPr>
        <w:t>subcontract</w:t>
      </w:r>
      <w:r w:rsidR="00DE62B5" w:rsidRPr="004F0468">
        <w:rPr>
          <w:rFonts w:ascii="Calibri" w:hAnsi="Calibri"/>
        </w:rPr>
        <w:t>s</w:t>
      </w:r>
      <w:r w:rsidR="00CE3A7C" w:rsidRPr="004F0468">
        <w:rPr>
          <w:rFonts w:ascii="Calibri" w:hAnsi="Calibri"/>
        </w:rPr>
        <w:t xml:space="preserve"> with the Los Angeles Unified School District (LAUSD) to </w:t>
      </w:r>
      <w:r w:rsidR="007270EA" w:rsidRPr="004F0468">
        <w:rPr>
          <w:rFonts w:ascii="Calibri" w:hAnsi="Calibri"/>
        </w:rPr>
        <w:t xml:space="preserve">provide </w:t>
      </w:r>
      <w:r w:rsidR="00434451">
        <w:rPr>
          <w:rFonts w:ascii="Calibri" w:hAnsi="Calibri"/>
        </w:rPr>
        <w:t xml:space="preserve">these </w:t>
      </w:r>
      <w:r w:rsidR="007270EA" w:rsidRPr="004F0468">
        <w:rPr>
          <w:rFonts w:ascii="Calibri" w:hAnsi="Calibri"/>
        </w:rPr>
        <w:t>services</w:t>
      </w:r>
      <w:r w:rsidR="00CE3A7C" w:rsidRPr="004F0468">
        <w:rPr>
          <w:rFonts w:ascii="Calibri" w:hAnsi="Calibri"/>
        </w:rPr>
        <w:t xml:space="preserve"> in the other five SPAs. </w:t>
      </w:r>
    </w:p>
    <w:p w14:paraId="6FA49048" w14:textId="1B0F57C7" w:rsidR="008E5254" w:rsidRDefault="008E5254" w:rsidP="00603ECE">
      <w:pPr>
        <w:rPr>
          <w:rFonts w:ascii="Calibri" w:hAnsi="Calibri"/>
        </w:rPr>
      </w:pPr>
      <w:r>
        <w:rPr>
          <w:rFonts w:ascii="Calibri" w:hAnsi="Calibri"/>
        </w:rPr>
        <w:t>Each of</w:t>
      </w:r>
      <w:r w:rsidRPr="004F0468">
        <w:rPr>
          <w:rFonts w:ascii="Calibri" w:hAnsi="Calibri"/>
        </w:rPr>
        <w:t xml:space="preserve"> </w:t>
      </w:r>
      <w:r w:rsidR="00603ECE" w:rsidRPr="004F0468">
        <w:rPr>
          <w:rFonts w:ascii="Calibri" w:hAnsi="Calibri"/>
        </w:rPr>
        <w:t>CES Education Coordinators hold</w:t>
      </w:r>
      <w:r w:rsidR="00434451">
        <w:rPr>
          <w:rFonts w:ascii="Calibri" w:hAnsi="Calibri"/>
        </w:rPr>
        <w:t>s</w:t>
      </w:r>
      <w:r w:rsidR="00603ECE" w:rsidRPr="004F0468">
        <w:rPr>
          <w:rFonts w:ascii="Calibri" w:hAnsi="Calibri"/>
        </w:rPr>
        <w:t xml:space="preserve"> California Clear Credentials with a Specialization in School Counseling or Licensed Social Work, </w:t>
      </w:r>
      <w:r>
        <w:rPr>
          <w:rFonts w:ascii="Calibri" w:hAnsi="Calibri"/>
        </w:rPr>
        <w:t xml:space="preserve">each </w:t>
      </w:r>
      <w:r w:rsidR="00603ECE" w:rsidRPr="004F0468">
        <w:rPr>
          <w:rFonts w:ascii="Calibri" w:hAnsi="Calibri"/>
        </w:rPr>
        <w:t xml:space="preserve">have advanced degrees, and two </w:t>
      </w:r>
      <w:r>
        <w:rPr>
          <w:rFonts w:ascii="Calibri" w:hAnsi="Calibri"/>
        </w:rPr>
        <w:t xml:space="preserve">also </w:t>
      </w:r>
      <w:r w:rsidR="00603ECE" w:rsidRPr="004F0468">
        <w:rPr>
          <w:rFonts w:ascii="Calibri" w:hAnsi="Calibri"/>
        </w:rPr>
        <w:t>hold California preliminary credentials in School Administration. They</w:t>
      </w:r>
      <w:r>
        <w:rPr>
          <w:rFonts w:ascii="Calibri" w:hAnsi="Calibri"/>
        </w:rPr>
        <w:t xml:space="preserve"> all</w:t>
      </w:r>
      <w:r w:rsidR="009A03A6" w:rsidRPr="004F0468">
        <w:rPr>
          <w:rFonts w:ascii="Calibri" w:hAnsi="Calibri"/>
        </w:rPr>
        <w:t xml:space="preserve"> have expertise in navigating educational enrollment and academic services for early childhood education, K-12 education, post-secondary education, and other educational opportunities (e.g., adult school, vocational training). </w:t>
      </w:r>
    </w:p>
    <w:p w14:paraId="3CA5E2AC" w14:textId="358C22E0" w:rsidR="00276EFE" w:rsidRPr="004F0468" w:rsidRDefault="00CE3A7C" w:rsidP="00603ECE">
      <w:pPr>
        <w:rPr>
          <w:rFonts w:ascii="Calibri" w:hAnsi="Calibri"/>
        </w:rPr>
      </w:pPr>
      <w:r w:rsidRPr="004F0468">
        <w:rPr>
          <w:rFonts w:ascii="Calibri" w:hAnsi="Calibri"/>
        </w:rPr>
        <w:t>CES Education Coordinators connect youth and families</w:t>
      </w:r>
      <w:r w:rsidR="00215849" w:rsidRPr="004F0468">
        <w:rPr>
          <w:rFonts w:ascii="Calibri" w:hAnsi="Calibri"/>
        </w:rPr>
        <w:t xml:space="preserve"> </w:t>
      </w:r>
      <w:r w:rsidR="00DE62B5" w:rsidRPr="004F0468">
        <w:rPr>
          <w:rFonts w:ascii="Calibri" w:hAnsi="Calibri"/>
        </w:rPr>
        <w:t xml:space="preserve">who are </w:t>
      </w:r>
      <w:r w:rsidR="00215849" w:rsidRPr="004F0468">
        <w:rPr>
          <w:rFonts w:ascii="Calibri" w:hAnsi="Calibri"/>
        </w:rPr>
        <w:t xml:space="preserve">experiencing homelessness or </w:t>
      </w:r>
      <w:r w:rsidR="00DE62B5" w:rsidRPr="004F0468">
        <w:rPr>
          <w:rFonts w:ascii="Calibri" w:hAnsi="Calibri"/>
        </w:rPr>
        <w:t>h</w:t>
      </w:r>
      <w:r w:rsidR="00215849" w:rsidRPr="004F0468">
        <w:rPr>
          <w:rFonts w:ascii="Calibri" w:hAnsi="Calibri"/>
        </w:rPr>
        <w:t>ousing insecur</w:t>
      </w:r>
      <w:r w:rsidR="007270EA" w:rsidRPr="004F0468">
        <w:rPr>
          <w:rFonts w:ascii="Calibri" w:hAnsi="Calibri"/>
        </w:rPr>
        <w:t>ity</w:t>
      </w:r>
      <w:r w:rsidR="00215849" w:rsidRPr="004F0468">
        <w:rPr>
          <w:rFonts w:ascii="Calibri" w:hAnsi="Calibri"/>
        </w:rPr>
        <w:t xml:space="preserve"> to appropriate education and housing programs. They also serve as </w:t>
      </w:r>
      <w:r w:rsidR="00522774" w:rsidRPr="004F0468">
        <w:rPr>
          <w:rFonts w:ascii="Calibri" w:hAnsi="Calibri"/>
        </w:rPr>
        <w:t>liaisons</w:t>
      </w:r>
      <w:r w:rsidR="00215849" w:rsidRPr="004F0468">
        <w:rPr>
          <w:rFonts w:ascii="Calibri" w:hAnsi="Calibri"/>
        </w:rPr>
        <w:t xml:space="preserve"> </w:t>
      </w:r>
      <w:r w:rsidR="00603ECE" w:rsidRPr="004F0468">
        <w:rPr>
          <w:rFonts w:ascii="Calibri" w:hAnsi="Calibri"/>
        </w:rPr>
        <w:t xml:space="preserve">and provide cross-training </w:t>
      </w:r>
      <w:r w:rsidR="00215849" w:rsidRPr="004F0468">
        <w:rPr>
          <w:rFonts w:ascii="Calibri" w:hAnsi="Calibri"/>
        </w:rPr>
        <w:t xml:space="preserve">between education </w:t>
      </w:r>
      <w:r w:rsidRPr="004F0468">
        <w:rPr>
          <w:rFonts w:ascii="Calibri" w:hAnsi="Calibri"/>
        </w:rPr>
        <w:t>and homeless services</w:t>
      </w:r>
      <w:r w:rsidR="00C547BD" w:rsidRPr="004F0468">
        <w:rPr>
          <w:rFonts w:ascii="Calibri" w:hAnsi="Calibri"/>
        </w:rPr>
        <w:t>. T</w:t>
      </w:r>
      <w:r w:rsidR="00522774" w:rsidRPr="004F0468">
        <w:rPr>
          <w:rFonts w:ascii="Calibri" w:hAnsi="Calibri"/>
        </w:rPr>
        <w:t xml:space="preserve">hey </w:t>
      </w:r>
      <w:r w:rsidR="00DE62B5" w:rsidRPr="004F0468">
        <w:rPr>
          <w:rFonts w:ascii="Calibri" w:hAnsi="Calibri"/>
        </w:rPr>
        <w:t xml:space="preserve">work directly with youth and families </w:t>
      </w:r>
      <w:r w:rsidR="00603ECE" w:rsidRPr="004F0468">
        <w:rPr>
          <w:rFonts w:ascii="Calibri" w:hAnsi="Calibri"/>
        </w:rPr>
        <w:t>served by</w:t>
      </w:r>
      <w:r w:rsidR="00DE62B5" w:rsidRPr="004F0468">
        <w:rPr>
          <w:rFonts w:ascii="Calibri" w:hAnsi="Calibri"/>
        </w:rPr>
        <w:t xml:space="preserve"> CES to link them with</w:t>
      </w:r>
      <w:r w:rsidR="001D0AB7" w:rsidRPr="004F0468">
        <w:rPr>
          <w:rFonts w:ascii="Calibri" w:hAnsi="Calibri"/>
        </w:rPr>
        <w:t xml:space="preserve"> educational enrollment and services</w:t>
      </w:r>
      <w:r w:rsidR="00DE62B5" w:rsidRPr="004F0468">
        <w:rPr>
          <w:rFonts w:ascii="Calibri" w:hAnsi="Calibri"/>
        </w:rPr>
        <w:t xml:space="preserve">. To build capacity within the CES lead agencies, CES Education Coordinators provide agency staff with a broader understanding of best practices, available student resources, program and academic considerations, </w:t>
      </w:r>
      <w:r w:rsidR="00C547BD" w:rsidRPr="004F0468">
        <w:rPr>
          <w:rFonts w:ascii="Calibri" w:hAnsi="Calibri"/>
        </w:rPr>
        <w:t>and</w:t>
      </w:r>
      <w:r w:rsidR="00DE62B5" w:rsidRPr="004F0468">
        <w:rPr>
          <w:rFonts w:ascii="Calibri" w:hAnsi="Calibri"/>
        </w:rPr>
        <w:t xml:space="preserve"> ways to better support young people with college applications and vocational training programs. They also strengthen and streamline the referral processes between education and housing systems.</w:t>
      </w:r>
    </w:p>
    <w:p w14:paraId="5B100169" w14:textId="77777777" w:rsidR="00940BE4" w:rsidRPr="004F0468" w:rsidRDefault="00940BE4" w:rsidP="008C28D9">
      <w:pPr>
        <w:rPr>
          <w:rFonts w:ascii="Calibri" w:hAnsi="Calibri"/>
        </w:rPr>
      </w:pPr>
    </w:p>
    <w:p w14:paraId="0BD97A77" w14:textId="286EC700" w:rsidR="00E02CAC" w:rsidRPr="004F0468" w:rsidRDefault="00E02CAC" w:rsidP="00F03B5C">
      <w:pPr>
        <w:pStyle w:val="Heading2"/>
        <w:rPr>
          <w:rFonts w:ascii="Calibri" w:hAnsi="Calibri" w:cs="Calibri"/>
        </w:rPr>
      </w:pPr>
      <w:bookmarkStart w:id="10" w:name="_Toc203571570"/>
      <w:r w:rsidRPr="004F0468">
        <w:rPr>
          <w:rFonts w:ascii="Calibri" w:hAnsi="Calibri" w:cs="Calibri"/>
        </w:rPr>
        <w:t>LACOE CES Education Coordinator Program Evaluation</w:t>
      </w:r>
      <w:bookmarkEnd w:id="10"/>
    </w:p>
    <w:p w14:paraId="4C0A951D" w14:textId="59A181D0" w:rsidR="00F45C82" w:rsidRPr="004F0468" w:rsidRDefault="00E02CAC" w:rsidP="00276EFE">
      <w:pPr>
        <w:rPr>
          <w:rFonts w:ascii="Calibri" w:hAnsi="Calibri"/>
        </w:rPr>
      </w:pPr>
      <w:r w:rsidRPr="004F0468">
        <w:rPr>
          <w:rFonts w:ascii="Calibri" w:hAnsi="Calibri"/>
        </w:rPr>
        <w:t xml:space="preserve">To understand the contributions of the CES Education Coordinators </w:t>
      </w:r>
      <w:r w:rsidR="000F5398" w:rsidRPr="004F0468">
        <w:rPr>
          <w:rFonts w:ascii="Calibri" w:hAnsi="Calibri"/>
        </w:rPr>
        <w:t>to the CES system, the LACOE Homeless Education Program administrators partnered with a team from the University of California, San Francisco (UCSF) to conduct an informal</w:t>
      </w:r>
      <w:r w:rsidR="0025506F" w:rsidRPr="004F0468">
        <w:rPr>
          <w:rFonts w:ascii="Calibri" w:hAnsi="Calibri"/>
        </w:rPr>
        <w:t>,</w:t>
      </w:r>
      <w:r w:rsidR="000F5398" w:rsidRPr="004F0468">
        <w:rPr>
          <w:rFonts w:ascii="Calibri" w:hAnsi="Calibri"/>
        </w:rPr>
        <w:t xml:space="preserve"> independent evaluation. </w:t>
      </w:r>
      <w:r w:rsidR="009964AA" w:rsidRPr="004F0468">
        <w:rPr>
          <w:rFonts w:ascii="Calibri" w:hAnsi="Calibri"/>
        </w:rPr>
        <w:t xml:space="preserve">The following is a summary of the evaluation </w:t>
      </w:r>
      <w:r w:rsidR="008C28D9" w:rsidRPr="004F0468">
        <w:rPr>
          <w:rFonts w:ascii="Calibri" w:hAnsi="Calibri"/>
        </w:rPr>
        <w:t>findings</w:t>
      </w:r>
      <w:r w:rsidR="00F733C6" w:rsidRPr="004F0468">
        <w:rPr>
          <w:rFonts w:ascii="Calibri" w:hAnsi="Calibri"/>
        </w:rPr>
        <w:t>, which are based on</w:t>
      </w:r>
      <w:r w:rsidR="0025506F" w:rsidRPr="004F0468">
        <w:rPr>
          <w:rFonts w:ascii="Calibri" w:hAnsi="Calibri"/>
        </w:rPr>
        <w:t>: 1)</w:t>
      </w:r>
      <w:r w:rsidR="00F733C6" w:rsidRPr="004F0468">
        <w:rPr>
          <w:rFonts w:ascii="Calibri" w:hAnsi="Calibri"/>
        </w:rPr>
        <w:t xml:space="preserve"> </w:t>
      </w:r>
      <w:r w:rsidR="009A03A6" w:rsidRPr="004F0468">
        <w:rPr>
          <w:rFonts w:ascii="Calibri" w:hAnsi="Calibri"/>
        </w:rPr>
        <w:t xml:space="preserve">an </w:t>
      </w:r>
      <w:r w:rsidR="0070688D" w:rsidRPr="004F0468">
        <w:rPr>
          <w:rFonts w:ascii="Calibri" w:hAnsi="Calibri"/>
        </w:rPr>
        <w:t xml:space="preserve">analysis of </w:t>
      </w:r>
      <w:r w:rsidR="00F733C6" w:rsidRPr="004F0468">
        <w:rPr>
          <w:rFonts w:ascii="Calibri" w:hAnsi="Calibri"/>
        </w:rPr>
        <w:t>data collected by the CES Education Coordinators for reporting to LAHSA on their clients and services</w:t>
      </w:r>
      <w:r w:rsidR="0025506F" w:rsidRPr="004F0468">
        <w:rPr>
          <w:rFonts w:ascii="Calibri" w:hAnsi="Calibri"/>
        </w:rPr>
        <w:t>, 2)</w:t>
      </w:r>
      <w:r w:rsidR="00F733C6" w:rsidRPr="004F0468">
        <w:rPr>
          <w:rFonts w:ascii="Calibri" w:hAnsi="Calibri"/>
        </w:rPr>
        <w:t xml:space="preserve"> informal interviews conducted </w:t>
      </w:r>
      <w:r w:rsidR="009A03A6" w:rsidRPr="004F0468">
        <w:rPr>
          <w:rFonts w:ascii="Calibri" w:hAnsi="Calibri"/>
        </w:rPr>
        <w:t xml:space="preserve">by UCSF </w:t>
      </w:r>
      <w:r w:rsidR="00F733C6" w:rsidRPr="004F0468">
        <w:rPr>
          <w:rFonts w:ascii="Calibri" w:hAnsi="Calibri"/>
        </w:rPr>
        <w:t>with three CES Education Coordinators</w:t>
      </w:r>
      <w:r w:rsidR="0025506F" w:rsidRPr="004F0468">
        <w:rPr>
          <w:rFonts w:ascii="Calibri" w:hAnsi="Calibri"/>
        </w:rPr>
        <w:t>, and 3) a voluntary, cross-sectional survey of homeless education liaisons in Los Angeles County</w:t>
      </w:r>
      <w:r w:rsidR="00F733C6" w:rsidRPr="004F0468">
        <w:rPr>
          <w:rFonts w:ascii="Calibri" w:hAnsi="Calibri"/>
        </w:rPr>
        <w:t xml:space="preserve">. </w:t>
      </w:r>
    </w:p>
    <w:p w14:paraId="1DC2E7CA" w14:textId="07B80624" w:rsidR="006379DF" w:rsidRPr="004F0468" w:rsidRDefault="006379DF">
      <w:pPr>
        <w:spacing w:after="160" w:line="278" w:lineRule="auto"/>
        <w:rPr>
          <w:rFonts w:ascii="Calibri" w:eastAsiaTheme="majorEastAsia" w:hAnsi="Calibri"/>
          <w:b/>
          <w:bCs/>
          <w:color w:val="0F4761" w:themeColor="accent1" w:themeShade="BF"/>
          <w:sz w:val="32"/>
          <w:szCs w:val="32"/>
        </w:rPr>
      </w:pPr>
      <w:r w:rsidRPr="004F0468">
        <w:rPr>
          <w:rFonts w:ascii="Calibri" w:hAnsi="Calibri"/>
        </w:rPr>
        <w:br w:type="page"/>
      </w:r>
    </w:p>
    <w:p w14:paraId="73C981D7" w14:textId="26CCE6E7" w:rsidR="00276EFE" w:rsidRPr="004F0468" w:rsidRDefault="006379DF" w:rsidP="00F03B5C">
      <w:pPr>
        <w:pStyle w:val="Heading1"/>
        <w:rPr>
          <w:rFonts w:ascii="Calibri" w:hAnsi="Calibri" w:cs="Calibri"/>
        </w:rPr>
      </w:pPr>
      <w:bookmarkStart w:id="11" w:name="_Toc203571571"/>
      <w:r w:rsidRPr="004F0468">
        <w:rPr>
          <w:rFonts w:ascii="Calibri" w:hAnsi="Calibri" w:cs="Calibri"/>
        </w:rPr>
        <w:lastRenderedPageBreak/>
        <w:t xml:space="preserve">Findings: </w:t>
      </w:r>
      <w:r w:rsidR="000A0B22" w:rsidRPr="004F0468">
        <w:rPr>
          <w:rFonts w:ascii="Calibri" w:hAnsi="Calibri" w:cs="Calibri"/>
        </w:rPr>
        <w:t xml:space="preserve">CES Education Coordinator </w:t>
      </w:r>
      <w:r w:rsidR="00702F02" w:rsidRPr="004F0468">
        <w:rPr>
          <w:rFonts w:ascii="Calibri" w:hAnsi="Calibri" w:cs="Calibri"/>
        </w:rPr>
        <w:t>Client and Service Data</w:t>
      </w:r>
      <w:bookmarkEnd w:id="11"/>
    </w:p>
    <w:p w14:paraId="6FA3CE3F" w14:textId="6DC62402" w:rsidR="006379DF" w:rsidRPr="004F0468" w:rsidRDefault="00F45C82" w:rsidP="00276EFE">
      <w:pPr>
        <w:rPr>
          <w:rFonts w:ascii="Calibri" w:hAnsi="Calibri"/>
        </w:rPr>
      </w:pPr>
      <w:r w:rsidRPr="004F0468">
        <w:rPr>
          <w:rFonts w:ascii="Calibri" w:hAnsi="Calibri"/>
        </w:rPr>
        <w:t xml:space="preserve">UCSF reviewed and summarized </w:t>
      </w:r>
      <w:r w:rsidR="00702F02" w:rsidRPr="004F0468">
        <w:rPr>
          <w:rFonts w:ascii="Calibri" w:hAnsi="Calibri"/>
        </w:rPr>
        <w:t>data reported to LAHSA from the 2019-20 to</w:t>
      </w:r>
      <w:r w:rsidRPr="004F0468">
        <w:rPr>
          <w:rFonts w:ascii="Calibri" w:hAnsi="Calibri"/>
        </w:rPr>
        <w:t xml:space="preserve"> 202</w:t>
      </w:r>
      <w:r w:rsidR="00163277">
        <w:rPr>
          <w:rFonts w:ascii="Calibri" w:hAnsi="Calibri"/>
        </w:rPr>
        <w:t>4</w:t>
      </w:r>
      <w:r w:rsidRPr="004F0468">
        <w:rPr>
          <w:rFonts w:ascii="Calibri" w:hAnsi="Calibri"/>
        </w:rPr>
        <w:t>-2</w:t>
      </w:r>
      <w:r w:rsidR="00163277">
        <w:rPr>
          <w:rFonts w:ascii="Calibri" w:hAnsi="Calibri"/>
        </w:rPr>
        <w:t>5</w:t>
      </w:r>
      <w:r w:rsidRPr="004F0468">
        <w:rPr>
          <w:rFonts w:ascii="Calibri" w:hAnsi="Calibri"/>
        </w:rPr>
        <w:t xml:space="preserve"> school year</w:t>
      </w:r>
      <w:r w:rsidR="00702F02" w:rsidRPr="004F0468">
        <w:rPr>
          <w:rFonts w:ascii="Calibri" w:hAnsi="Calibri"/>
        </w:rPr>
        <w:t>s</w:t>
      </w:r>
      <w:r w:rsidRPr="004F0468">
        <w:rPr>
          <w:rFonts w:ascii="Calibri" w:hAnsi="Calibri"/>
        </w:rPr>
        <w:t xml:space="preserve"> by </w:t>
      </w:r>
      <w:r w:rsidR="00702F02" w:rsidRPr="004F0468">
        <w:rPr>
          <w:rFonts w:ascii="Calibri" w:hAnsi="Calibri"/>
        </w:rPr>
        <w:t xml:space="preserve">the eight </w:t>
      </w:r>
      <w:r w:rsidR="00CE3A7C" w:rsidRPr="004F0468">
        <w:rPr>
          <w:rFonts w:ascii="Calibri" w:hAnsi="Calibri"/>
        </w:rPr>
        <w:t>CES Education Coordinators</w:t>
      </w:r>
      <w:r w:rsidRPr="004F0468">
        <w:rPr>
          <w:rFonts w:ascii="Calibri" w:hAnsi="Calibri"/>
        </w:rPr>
        <w:t xml:space="preserve">. </w:t>
      </w:r>
      <w:r w:rsidR="00702F02" w:rsidRPr="004F0468">
        <w:rPr>
          <w:rFonts w:ascii="Calibri" w:hAnsi="Calibri"/>
        </w:rPr>
        <w:t xml:space="preserve"> </w:t>
      </w:r>
    </w:p>
    <w:p w14:paraId="7D12E6C1" w14:textId="3893583D" w:rsidR="006379DF" w:rsidRPr="00520A1D" w:rsidRDefault="006379DF" w:rsidP="00F03B5C">
      <w:pPr>
        <w:pStyle w:val="Heading3"/>
        <w:rPr>
          <w:rFonts w:ascii="Calibri" w:hAnsi="Calibri" w:cs="Calibri"/>
          <w:sz w:val="24"/>
          <w:szCs w:val="24"/>
        </w:rPr>
      </w:pPr>
      <w:bookmarkStart w:id="12" w:name="_Toc203571572"/>
      <w:r w:rsidRPr="00520A1D">
        <w:rPr>
          <w:rFonts w:ascii="Calibri" w:hAnsi="Calibri" w:cs="Calibri"/>
          <w:sz w:val="24"/>
          <w:szCs w:val="24"/>
        </w:rPr>
        <w:t>Number and Ages of Youth and Families Served</w:t>
      </w:r>
      <w:bookmarkEnd w:id="12"/>
      <w:r w:rsidRPr="00520A1D">
        <w:rPr>
          <w:rFonts w:ascii="Calibri" w:hAnsi="Calibri" w:cs="Calibri"/>
          <w:sz w:val="24"/>
          <w:szCs w:val="24"/>
        </w:rPr>
        <w:t xml:space="preserve"> </w:t>
      </w:r>
    </w:p>
    <w:p w14:paraId="4B81E7EE" w14:textId="699EDF19" w:rsidR="001A5A17" w:rsidRPr="004F0468" w:rsidRDefault="007270EA" w:rsidP="00276EFE">
      <w:pPr>
        <w:rPr>
          <w:rFonts w:ascii="Calibri" w:hAnsi="Calibri"/>
        </w:rPr>
      </w:pPr>
      <w:r w:rsidRPr="004F0468">
        <w:rPr>
          <w:rFonts w:ascii="Calibri" w:hAnsi="Calibri"/>
        </w:rPr>
        <w:t xml:space="preserve">The </w:t>
      </w:r>
      <w:r w:rsidR="00702F02" w:rsidRPr="004F0468">
        <w:rPr>
          <w:rFonts w:ascii="Calibri" w:hAnsi="Calibri"/>
        </w:rPr>
        <w:t>number of youth</w:t>
      </w:r>
      <w:r w:rsidR="00163277">
        <w:rPr>
          <w:rFonts w:ascii="Calibri" w:hAnsi="Calibri"/>
        </w:rPr>
        <w:t>, young adults,</w:t>
      </w:r>
      <w:r w:rsidR="00702F02" w:rsidRPr="004F0468">
        <w:rPr>
          <w:rFonts w:ascii="Calibri" w:hAnsi="Calibri"/>
        </w:rPr>
        <w:t xml:space="preserve"> and families served </w:t>
      </w:r>
      <w:r w:rsidRPr="004F0468">
        <w:rPr>
          <w:rFonts w:ascii="Calibri" w:hAnsi="Calibri"/>
        </w:rPr>
        <w:t xml:space="preserve">by CES Education Coordinators </w:t>
      </w:r>
      <w:r w:rsidR="00702F02" w:rsidRPr="004F0468">
        <w:rPr>
          <w:rFonts w:ascii="Calibri" w:hAnsi="Calibri"/>
        </w:rPr>
        <w:t xml:space="preserve">increased from 3,818 in 2019-20 to </w:t>
      </w:r>
      <w:r w:rsidR="001E2E6F">
        <w:rPr>
          <w:rFonts w:ascii="Calibri" w:hAnsi="Calibri"/>
        </w:rPr>
        <w:t>over 5,000 in 2022-23 and</w:t>
      </w:r>
      <w:r w:rsidR="00702F02" w:rsidRPr="004F0468">
        <w:rPr>
          <w:rFonts w:ascii="Calibri" w:hAnsi="Calibri"/>
        </w:rPr>
        <w:t xml:space="preserve"> </w:t>
      </w:r>
      <w:r w:rsidR="00415ACA" w:rsidRPr="004F0468">
        <w:rPr>
          <w:rFonts w:ascii="Calibri" w:hAnsi="Calibri"/>
        </w:rPr>
        <w:t>2023-24</w:t>
      </w:r>
      <w:r w:rsidR="00415ACA">
        <w:rPr>
          <w:rFonts w:ascii="Calibri" w:hAnsi="Calibri"/>
        </w:rPr>
        <w:t xml:space="preserve"> and</w:t>
      </w:r>
      <w:r w:rsidR="00163277">
        <w:rPr>
          <w:rFonts w:ascii="Calibri" w:hAnsi="Calibri"/>
        </w:rPr>
        <w:t xml:space="preserve"> then declined to 4,327 in 2024-25</w:t>
      </w:r>
      <w:r w:rsidR="00702F02" w:rsidRPr="004F0468">
        <w:rPr>
          <w:rFonts w:ascii="Calibri" w:hAnsi="Calibri"/>
        </w:rPr>
        <w:t xml:space="preserve">. Over half of the individuals served each year were youth within families (Figure 1). </w:t>
      </w:r>
    </w:p>
    <w:p w14:paraId="060BA969" w14:textId="0EC275AF" w:rsidR="002D0054" w:rsidRPr="004F0468" w:rsidRDefault="00476671" w:rsidP="00276EFE">
      <w:pPr>
        <w:rPr>
          <w:rFonts w:ascii="Calibri" w:hAnsi="Calibri"/>
        </w:rPr>
      </w:pPr>
      <w:r>
        <w:rPr>
          <w:noProof/>
        </w:rPr>
        <w:drawing>
          <wp:inline distT="0" distB="0" distL="0" distR="0" wp14:anchorId="5529722C" wp14:editId="798B0840">
            <wp:extent cx="5943600" cy="2677160"/>
            <wp:effectExtent l="0" t="0" r="12700" b="15240"/>
            <wp:docPr id="1881653102" name="Chart 1">
              <a:extLst xmlns:a="http://schemas.openxmlformats.org/drawingml/2006/main">
                <a:ext uri="{FF2B5EF4-FFF2-40B4-BE49-F238E27FC236}">
                  <a16:creationId xmlns:a16="http://schemas.microsoft.com/office/drawing/2014/main" id="{A17640BC-AE4E-E50C-0EA5-44B74380FE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C5500D" w14:textId="48295116" w:rsidR="006379DF" w:rsidRPr="00520A1D" w:rsidRDefault="007270EA" w:rsidP="00D67FCC">
      <w:pPr>
        <w:pStyle w:val="Heading3"/>
        <w:rPr>
          <w:rFonts w:ascii="Calibri" w:hAnsi="Calibri" w:cs="Calibri"/>
          <w:sz w:val="24"/>
          <w:szCs w:val="24"/>
        </w:rPr>
      </w:pPr>
      <w:bookmarkStart w:id="13" w:name="_Toc203571573"/>
      <w:r w:rsidRPr="00520A1D">
        <w:rPr>
          <w:rFonts w:ascii="Calibri" w:hAnsi="Calibri" w:cs="Calibri"/>
          <w:sz w:val="24"/>
          <w:szCs w:val="24"/>
        </w:rPr>
        <w:t xml:space="preserve">Race and </w:t>
      </w:r>
      <w:r w:rsidR="006379DF" w:rsidRPr="00520A1D">
        <w:rPr>
          <w:rFonts w:ascii="Calibri" w:hAnsi="Calibri" w:cs="Calibri"/>
          <w:sz w:val="24"/>
          <w:szCs w:val="24"/>
        </w:rPr>
        <w:t>Ethnicity of Youth and Families Served</w:t>
      </w:r>
      <w:bookmarkEnd w:id="13"/>
      <w:r w:rsidR="006379DF" w:rsidRPr="00520A1D">
        <w:rPr>
          <w:rFonts w:ascii="Calibri" w:hAnsi="Calibri" w:cs="Calibri"/>
          <w:sz w:val="24"/>
          <w:szCs w:val="24"/>
        </w:rPr>
        <w:t xml:space="preserve"> </w:t>
      </w:r>
    </w:p>
    <w:p w14:paraId="35AF9E6C" w14:textId="0DF5112B" w:rsidR="00CA7EEA" w:rsidRDefault="002140BF" w:rsidP="00276EFE">
      <w:pPr>
        <w:rPr>
          <w:rFonts w:ascii="Calibri" w:hAnsi="Calibri"/>
        </w:rPr>
      </w:pPr>
      <w:r>
        <w:rPr>
          <w:rFonts w:ascii="Calibri" w:hAnsi="Calibri"/>
        </w:rPr>
        <w:t xml:space="preserve">In the 2024-25 school year, data on </w:t>
      </w:r>
      <w:r w:rsidR="008E5254">
        <w:rPr>
          <w:rFonts w:ascii="Calibri" w:hAnsi="Calibri"/>
        </w:rPr>
        <w:t xml:space="preserve">the </w:t>
      </w:r>
      <w:r>
        <w:rPr>
          <w:rFonts w:ascii="Calibri" w:hAnsi="Calibri"/>
        </w:rPr>
        <w:t xml:space="preserve">race/ethnicity of individuals served were collected differently than </w:t>
      </w:r>
      <w:r w:rsidR="008E5254">
        <w:rPr>
          <w:rFonts w:ascii="Calibri" w:hAnsi="Calibri"/>
        </w:rPr>
        <w:t xml:space="preserve">in </w:t>
      </w:r>
      <w:r>
        <w:rPr>
          <w:rFonts w:ascii="Calibri" w:hAnsi="Calibri"/>
        </w:rPr>
        <w:t>prior years. In the 2024-25 school year, 62% of those served were Hispanic/Latino, 29% were Black/African American, 7% White, and 2% “other.”</w:t>
      </w:r>
    </w:p>
    <w:p w14:paraId="0A128753" w14:textId="7AD14E3D" w:rsidR="00F733C6" w:rsidRPr="004F0468" w:rsidRDefault="002140BF" w:rsidP="00276EFE">
      <w:pPr>
        <w:rPr>
          <w:rFonts w:ascii="Calibri" w:hAnsi="Calibri"/>
        </w:rPr>
      </w:pPr>
      <w:r>
        <w:rPr>
          <w:rFonts w:ascii="Calibri" w:hAnsi="Calibri"/>
        </w:rPr>
        <w:t xml:space="preserve">In prior years, data on ethnicity and race were collected separately. </w:t>
      </w:r>
      <w:r w:rsidR="00C547BD" w:rsidRPr="004F0468">
        <w:rPr>
          <w:rFonts w:ascii="Calibri" w:hAnsi="Calibri"/>
        </w:rPr>
        <w:t>Over</w:t>
      </w:r>
      <w:r w:rsidR="00F733C6" w:rsidRPr="004F0468">
        <w:rPr>
          <w:rFonts w:ascii="Calibri" w:hAnsi="Calibri"/>
        </w:rPr>
        <w:t xml:space="preserve"> half of the youth and families served </w:t>
      </w:r>
      <w:r w:rsidR="00CA7EEA">
        <w:rPr>
          <w:rFonts w:ascii="Calibri" w:hAnsi="Calibri"/>
        </w:rPr>
        <w:t>from 2019-2024</w:t>
      </w:r>
      <w:r w:rsidR="00F733C6" w:rsidRPr="004F0468">
        <w:rPr>
          <w:rFonts w:ascii="Calibri" w:hAnsi="Calibri"/>
        </w:rPr>
        <w:t xml:space="preserve"> were Hispanic/Latino (Figure 2). </w:t>
      </w:r>
      <w:r w:rsidR="00772D9B">
        <w:rPr>
          <w:rFonts w:ascii="Calibri" w:hAnsi="Calibri"/>
        </w:rPr>
        <w:t xml:space="preserve"> </w:t>
      </w:r>
    </w:p>
    <w:p w14:paraId="20BC0669" w14:textId="04F48D30" w:rsidR="001A5A17" w:rsidRPr="004F0468" w:rsidRDefault="00702F02" w:rsidP="00276EFE">
      <w:pPr>
        <w:rPr>
          <w:rFonts w:ascii="Calibri" w:hAnsi="Calibri"/>
        </w:rPr>
      </w:pPr>
      <w:r w:rsidRPr="004F0468">
        <w:rPr>
          <w:rFonts w:ascii="Calibri" w:hAnsi="Calibri"/>
          <w:noProof/>
        </w:rPr>
        <w:drawing>
          <wp:inline distT="0" distB="0" distL="0" distR="0" wp14:anchorId="34D916DF" wp14:editId="4ACBA60B">
            <wp:extent cx="5815330" cy="2011680"/>
            <wp:effectExtent l="0" t="0" r="13970" b="7620"/>
            <wp:docPr id="2084426280" name="Chart 1">
              <a:extLst xmlns:a="http://schemas.openxmlformats.org/drawingml/2006/main">
                <a:ext uri="{FF2B5EF4-FFF2-40B4-BE49-F238E27FC236}">
                  <a16:creationId xmlns:a16="http://schemas.microsoft.com/office/drawing/2014/main" id="{A9798A5A-0C49-2AA9-7C6C-A1D70C084E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642B39" w14:textId="73FBC3DA" w:rsidR="00F733C6" w:rsidRDefault="00F733C6" w:rsidP="00772D9B">
      <w:pPr>
        <w:spacing w:after="0"/>
        <w:rPr>
          <w:rFonts w:ascii="Calibri" w:eastAsia="Times New Roman" w:hAnsi="Calibri"/>
          <w:color w:val="000000"/>
          <w:kern w:val="0"/>
          <w14:ligatures w14:val="none"/>
        </w:rPr>
      </w:pPr>
      <w:r w:rsidRPr="004F0468">
        <w:rPr>
          <w:rFonts w:ascii="Calibri" w:hAnsi="Calibri"/>
        </w:rPr>
        <w:lastRenderedPageBreak/>
        <w:t>In 2023-</w:t>
      </w:r>
      <w:r w:rsidR="00F330AE" w:rsidRPr="004F0468">
        <w:rPr>
          <w:rFonts w:ascii="Calibri" w:hAnsi="Calibri"/>
        </w:rPr>
        <w:t>2</w:t>
      </w:r>
      <w:r w:rsidRPr="004F0468">
        <w:rPr>
          <w:rFonts w:ascii="Calibri" w:hAnsi="Calibri"/>
        </w:rPr>
        <w:t>4, nearly half of the individuals served were White (47%), 41% were Black/ African American, and 13% identified as more than one or “other” ethnicities</w:t>
      </w:r>
      <w:r w:rsidR="006379DF" w:rsidRPr="004F0468">
        <w:rPr>
          <w:rFonts w:ascii="Calibri" w:hAnsi="Calibri"/>
        </w:rPr>
        <w:t>. This has varied somewhat by year since 2019-20</w:t>
      </w:r>
      <w:r w:rsidRPr="004F0468">
        <w:rPr>
          <w:rFonts w:ascii="Calibri" w:hAnsi="Calibri"/>
        </w:rPr>
        <w:t xml:space="preserve"> (Figure 3).  </w:t>
      </w:r>
      <w:r w:rsidR="00772D9B" w:rsidRPr="00772D9B">
        <w:rPr>
          <w:rFonts w:ascii="Calibri" w:eastAsia="Times New Roman" w:hAnsi="Calibri"/>
          <w:i/>
          <w:iCs/>
          <w:color w:val="000000"/>
          <w:kern w:val="0"/>
          <w14:ligatures w14:val="none"/>
        </w:rPr>
        <w:t>Note: Race was unknown for 8%-19% of individuals across years.</w:t>
      </w:r>
      <w:r w:rsidR="00772D9B" w:rsidRPr="00772D9B">
        <w:rPr>
          <w:rFonts w:ascii="Calibri" w:eastAsia="Times New Roman" w:hAnsi="Calibri"/>
          <w:color w:val="000000"/>
          <w:kern w:val="0"/>
          <w14:ligatures w14:val="none"/>
        </w:rPr>
        <w:t xml:space="preserve"> </w:t>
      </w:r>
    </w:p>
    <w:p w14:paraId="41020517" w14:textId="77777777" w:rsidR="00772D9B" w:rsidRPr="00772D9B" w:rsidRDefault="00772D9B" w:rsidP="00772D9B">
      <w:pPr>
        <w:spacing w:after="0"/>
        <w:rPr>
          <w:rFonts w:ascii="Calibri" w:eastAsia="Times New Roman" w:hAnsi="Calibri"/>
          <w:color w:val="000000"/>
          <w:kern w:val="0"/>
          <w14:ligatures w14:val="none"/>
        </w:rPr>
      </w:pPr>
    </w:p>
    <w:p w14:paraId="6FC2A143" w14:textId="77777777" w:rsidR="00702F02" w:rsidRPr="004F0468" w:rsidRDefault="00702F02" w:rsidP="001A5A17">
      <w:pPr>
        <w:spacing w:after="0"/>
        <w:rPr>
          <w:rFonts w:ascii="Calibri" w:hAnsi="Calibri"/>
        </w:rPr>
      </w:pPr>
      <w:r w:rsidRPr="004F0468">
        <w:rPr>
          <w:rFonts w:ascii="Calibri" w:hAnsi="Calibri"/>
          <w:noProof/>
        </w:rPr>
        <w:drawing>
          <wp:inline distT="0" distB="0" distL="0" distR="0" wp14:anchorId="104C95A7" wp14:editId="2C6823C0">
            <wp:extent cx="5723890" cy="2142837"/>
            <wp:effectExtent l="0" t="0" r="16510" b="16510"/>
            <wp:docPr id="568858656" name="Chart 1">
              <a:extLst xmlns:a="http://schemas.openxmlformats.org/drawingml/2006/main">
                <a:ext uri="{FF2B5EF4-FFF2-40B4-BE49-F238E27FC236}">
                  <a16:creationId xmlns:a16="http://schemas.microsoft.com/office/drawing/2014/main" id="{790CB5DE-25E4-C0A6-D7BE-6703CF97D4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CF3B12" w14:textId="77777777" w:rsidR="00702F02" w:rsidRPr="004F0468" w:rsidRDefault="00702F02" w:rsidP="001A5A17">
      <w:pPr>
        <w:spacing w:after="0"/>
        <w:rPr>
          <w:rFonts w:ascii="Calibri" w:hAnsi="Calibri"/>
        </w:rPr>
      </w:pPr>
    </w:p>
    <w:p w14:paraId="3495523E" w14:textId="77777777" w:rsidR="002F52C9" w:rsidRPr="00520A1D" w:rsidRDefault="002F52C9" w:rsidP="00F03B5C">
      <w:pPr>
        <w:pStyle w:val="Heading3"/>
        <w:rPr>
          <w:rFonts w:ascii="Calibri" w:hAnsi="Calibri" w:cs="Calibri"/>
          <w:sz w:val="24"/>
          <w:szCs w:val="24"/>
        </w:rPr>
      </w:pPr>
      <w:bookmarkStart w:id="14" w:name="_Toc203571574"/>
      <w:r w:rsidRPr="00520A1D">
        <w:rPr>
          <w:rFonts w:ascii="Calibri" w:hAnsi="Calibri" w:cs="Calibri"/>
          <w:sz w:val="24"/>
          <w:szCs w:val="24"/>
        </w:rPr>
        <w:t>Characteristics of Individuals Served</w:t>
      </w:r>
      <w:bookmarkEnd w:id="14"/>
    </w:p>
    <w:p w14:paraId="32B913F2" w14:textId="0D359E6E" w:rsidR="00702F02" w:rsidRPr="004F0468" w:rsidRDefault="00F733C6" w:rsidP="001A5A17">
      <w:pPr>
        <w:spacing w:after="0"/>
        <w:rPr>
          <w:rFonts w:ascii="Calibri" w:hAnsi="Calibri"/>
        </w:rPr>
      </w:pPr>
      <w:r w:rsidRPr="004F0468">
        <w:rPr>
          <w:rFonts w:ascii="Calibri" w:hAnsi="Calibri"/>
        </w:rPr>
        <w:t>Among the indiv</w:t>
      </w:r>
      <w:r w:rsidR="00F330AE" w:rsidRPr="004F0468">
        <w:rPr>
          <w:rFonts w:ascii="Calibri" w:hAnsi="Calibri"/>
        </w:rPr>
        <w:t>id</w:t>
      </w:r>
      <w:r w:rsidRPr="004F0468">
        <w:rPr>
          <w:rFonts w:ascii="Calibri" w:hAnsi="Calibri"/>
        </w:rPr>
        <w:t xml:space="preserve">uals served each year, the number of </w:t>
      </w:r>
      <w:r w:rsidR="002F52C9" w:rsidRPr="004F0468">
        <w:rPr>
          <w:rFonts w:ascii="Calibri" w:hAnsi="Calibri"/>
        </w:rPr>
        <w:t>un</w:t>
      </w:r>
      <w:r w:rsidRPr="004F0468">
        <w:rPr>
          <w:rFonts w:ascii="Calibri" w:hAnsi="Calibri"/>
        </w:rPr>
        <w:t>accompanied youth decreased over the five</w:t>
      </w:r>
      <w:r w:rsidR="00C547BD" w:rsidRPr="004F0468">
        <w:rPr>
          <w:rFonts w:ascii="Calibri" w:hAnsi="Calibri"/>
        </w:rPr>
        <w:t xml:space="preserve"> years</w:t>
      </w:r>
      <w:r w:rsidR="00603ECE" w:rsidRPr="004F0468">
        <w:rPr>
          <w:rFonts w:ascii="Calibri" w:hAnsi="Calibri"/>
        </w:rPr>
        <w:t>. However, the</w:t>
      </w:r>
      <w:r w:rsidRPr="004F0468">
        <w:rPr>
          <w:rFonts w:ascii="Calibri" w:hAnsi="Calibri"/>
        </w:rPr>
        <w:t xml:space="preserve"> number of children in families</w:t>
      </w:r>
      <w:r w:rsidR="00603ECE" w:rsidRPr="004F0468">
        <w:rPr>
          <w:rFonts w:ascii="Calibri" w:hAnsi="Calibri"/>
        </w:rPr>
        <w:t>,</w:t>
      </w:r>
      <w:r w:rsidR="00D67FCC" w:rsidRPr="004F0468">
        <w:rPr>
          <w:rFonts w:ascii="Calibri" w:hAnsi="Calibri"/>
        </w:rPr>
        <w:t xml:space="preserve"> pregnant/parenting youth</w:t>
      </w:r>
      <w:r w:rsidR="00603ECE" w:rsidRPr="004F0468">
        <w:rPr>
          <w:rFonts w:ascii="Calibri" w:hAnsi="Calibri"/>
        </w:rPr>
        <w:t xml:space="preserve">, and </w:t>
      </w:r>
      <w:r w:rsidR="00D67FCC" w:rsidRPr="004F0468">
        <w:rPr>
          <w:rFonts w:ascii="Calibri" w:hAnsi="Calibri"/>
        </w:rPr>
        <w:t>family households with the head of household ≥25</w:t>
      </w:r>
      <w:r w:rsidR="00FF158C">
        <w:rPr>
          <w:rFonts w:ascii="Calibri" w:hAnsi="Calibri"/>
        </w:rPr>
        <w:t xml:space="preserve"> years</w:t>
      </w:r>
      <w:r w:rsidR="00D67FCC" w:rsidRPr="004F0468">
        <w:rPr>
          <w:rFonts w:ascii="Calibri" w:hAnsi="Calibri"/>
        </w:rPr>
        <w:t xml:space="preserve"> increased over the years </w:t>
      </w:r>
      <w:r w:rsidRPr="004F0468">
        <w:rPr>
          <w:rFonts w:ascii="Calibri" w:hAnsi="Calibri"/>
        </w:rPr>
        <w:t>(Table 1).</w:t>
      </w:r>
    </w:p>
    <w:p w14:paraId="7904C6B7" w14:textId="77777777" w:rsidR="00F733C6" w:rsidRPr="004F0468" w:rsidRDefault="00F733C6" w:rsidP="001A5A17">
      <w:pPr>
        <w:spacing w:after="0"/>
        <w:rPr>
          <w:rFonts w:ascii="Calibri" w:hAnsi="Calibri"/>
        </w:rPr>
      </w:pPr>
    </w:p>
    <w:p w14:paraId="65CF5F24" w14:textId="651A0830" w:rsidR="00E77A4A" w:rsidRPr="004F0468" w:rsidRDefault="00E77A4A" w:rsidP="001A5A17">
      <w:pPr>
        <w:spacing w:after="0"/>
        <w:rPr>
          <w:rFonts w:ascii="Calibri" w:hAnsi="Calibri"/>
          <w:b/>
          <w:bCs/>
        </w:rPr>
      </w:pPr>
      <w:r w:rsidRPr="004F0468">
        <w:rPr>
          <w:rFonts w:ascii="Calibri" w:hAnsi="Calibri"/>
          <w:b/>
          <w:bCs/>
        </w:rPr>
        <w:t xml:space="preserve">Table </w:t>
      </w:r>
      <w:r w:rsidR="001A5A17" w:rsidRPr="004F0468">
        <w:rPr>
          <w:rFonts w:ascii="Calibri" w:hAnsi="Calibri"/>
          <w:b/>
          <w:bCs/>
        </w:rPr>
        <w:t>1</w:t>
      </w:r>
      <w:r w:rsidRPr="004F0468">
        <w:rPr>
          <w:rFonts w:ascii="Calibri" w:hAnsi="Calibri"/>
          <w:b/>
          <w:bCs/>
        </w:rPr>
        <w:t>. Number of Individuals and Families Served by CES Education Coordinators by Year</w:t>
      </w:r>
    </w:p>
    <w:tbl>
      <w:tblPr>
        <w:tblStyle w:val="TableClassic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988"/>
        <w:gridCol w:w="987"/>
        <w:gridCol w:w="987"/>
        <w:gridCol w:w="987"/>
        <w:gridCol w:w="987"/>
        <w:gridCol w:w="987"/>
      </w:tblGrid>
      <w:tr w:rsidR="002140BF" w:rsidRPr="004F0468" w14:paraId="12722753" w14:textId="0BCFB604" w:rsidTr="00FF158C">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32" w:type="pct"/>
            <w:shd w:val="clear" w:color="auto" w:fill="C1E4F5" w:themeFill="accent1" w:themeFillTint="33"/>
            <w:noWrap/>
            <w:hideMark/>
          </w:tcPr>
          <w:p w14:paraId="6E5DB4CF" w14:textId="43872F4E" w:rsidR="002140BF" w:rsidRPr="004F0468" w:rsidRDefault="002140BF" w:rsidP="00F45C82">
            <w:pPr>
              <w:spacing w:after="0"/>
              <w:rPr>
                <w:rFonts w:ascii="Calibri" w:hAnsi="Calibri"/>
                <w:b/>
                <w:bCs/>
                <w:i w:val="0"/>
                <w:iCs w:val="0"/>
                <w:sz w:val="20"/>
                <w:szCs w:val="20"/>
              </w:rPr>
            </w:pPr>
            <w:r w:rsidRPr="004F0468">
              <w:rPr>
                <w:rFonts w:ascii="Calibri" w:hAnsi="Calibri"/>
                <w:b/>
                <w:bCs/>
                <w:i w:val="0"/>
                <w:iCs w:val="0"/>
                <w:sz w:val="20"/>
                <w:szCs w:val="20"/>
              </w:rPr>
              <w:t>Characteristic of Individuals Served (N)</w:t>
            </w:r>
          </w:p>
        </w:tc>
        <w:tc>
          <w:tcPr>
            <w:tcW w:w="528" w:type="pct"/>
            <w:shd w:val="clear" w:color="auto" w:fill="C1E4F5" w:themeFill="accent1" w:themeFillTint="33"/>
            <w:noWrap/>
            <w:hideMark/>
          </w:tcPr>
          <w:p w14:paraId="220F8008" w14:textId="61461FFD" w:rsidR="002140BF" w:rsidRPr="004F0468" w:rsidRDefault="002140BF" w:rsidP="00F45C82">
            <w:pPr>
              <w:spacing w:after="0"/>
              <w:cnfStyle w:val="100000000000" w:firstRow="1" w:lastRow="0" w:firstColumn="0" w:lastColumn="0" w:oddVBand="0" w:evenVBand="0" w:oddHBand="0" w:evenHBand="0" w:firstRowFirstColumn="0" w:firstRowLastColumn="0" w:lastRowFirstColumn="0" w:lastRowLastColumn="0"/>
              <w:rPr>
                <w:rFonts w:ascii="Calibri" w:hAnsi="Calibri"/>
                <w:b/>
                <w:bCs/>
                <w:i w:val="0"/>
                <w:iCs w:val="0"/>
                <w:sz w:val="20"/>
                <w:szCs w:val="20"/>
              </w:rPr>
            </w:pPr>
            <w:r w:rsidRPr="004F0468">
              <w:rPr>
                <w:rFonts w:ascii="Calibri" w:hAnsi="Calibri"/>
                <w:b/>
                <w:bCs/>
                <w:i w:val="0"/>
                <w:iCs w:val="0"/>
                <w:sz w:val="20"/>
                <w:szCs w:val="20"/>
              </w:rPr>
              <w:t>2019-20</w:t>
            </w:r>
          </w:p>
        </w:tc>
        <w:tc>
          <w:tcPr>
            <w:tcW w:w="528" w:type="pct"/>
            <w:shd w:val="clear" w:color="auto" w:fill="C1E4F5" w:themeFill="accent1" w:themeFillTint="33"/>
            <w:noWrap/>
            <w:hideMark/>
          </w:tcPr>
          <w:p w14:paraId="47AF7F7C" w14:textId="4D7D6E67" w:rsidR="002140BF" w:rsidRPr="004F0468" w:rsidRDefault="002140BF" w:rsidP="00F45C82">
            <w:pPr>
              <w:spacing w:after="0"/>
              <w:cnfStyle w:val="100000000000" w:firstRow="1" w:lastRow="0" w:firstColumn="0" w:lastColumn="0" w:oddVBand="0" w:evenVBand="0" w:oddHBand="0" w:evenHBand="0" w:firstRowFirstColumn="0" w:firstRowLastColumn="0" w:lastRowFirstColumn="0" w:lastRowLastColumn="0"/>
              <w:rPr>
                <w:rFonts w:ascii="Calibri" w:hAnsi="Calibri"/>
                <w:b/>
                <w:bCs/>
                <w:i w:val="0"/>
                <w:iCs w:val="0"/>
                <w:sz w:val="20"/>
                <w:szCs w:val="20"/>
              </w:rPr>
            </w:pPr>
            <w:r w:rsidRPr="004F0468">
              <w:rPr>
                <w:rFonts w:ascii="Calibri" w:hAnsi="Calibri"/>
                <w:b/>
                <w:bCs/>
                <w:i w:val="0"/>
                <w:iCs w:val="0"/>
                <w:sz w:val="20"/>
                <w:szCs w:val="20"/>
              </w:rPr>
              <w:t>2020-21</w:t>
            </w:r>
          </w:p>
        </w:tc>
        <w:tc>
          <w:tcPr>
            <w:tcW w:w="528" w:type="pct"/>
            <w:shd w:val="clear" w:color="auto" w:fill="C1E4F5" w:themeFill="accent1" w:themeFillTint="33"/>
            <w:noWrap/>
            <w:hideMark/>
          </w:tcPr>
          <w:p w14:paraId="32BA83F3" w14:textId="2A212172" w:rsidR="002140BF" w:rsidRPr="004F0468" w:rsidRDefault="002140BF" w:rsidP="00F45C82">
            <w:pPr>
              <w:spacing w:after="0"/>
              <w:cnfStyle w:val="100000000000" w:firstRow="1" w:lastRow="0" w:firstColumn="0" w:lastColumn="0" w:oddVBand="0" w:evenVBand="0" w:oddHBand="0" w:evenHBand="0" w:firstRowFirstColumn="0" w:firstRowLastColumn="0" w:lastRowFirstColumn="0" w:lastRowLastColumn="0"/>
              <w:rPr>
                <w:rFonts w:ascii="Calibri" w:hAnsi="Calibri"/>
                <w:b/>
                <w:bCs/>
                <w:i w:val="0"/>
                <w:iCs w:val="0"/>
                <w:sz w:val="20"/>
                <w:szCs w:val="20"/>
              </w:rPr>
            </w:pPr>
            <w:r w:rsidRPr="004F0468">
              <w:rPr>
                <w:rFonts w:ascii="Calibri" w:hAnsi="Calibri"/>
                <w:b/>
                <w:bCs/>
                <w:i w:val="0"/>
                <w:iCs w:val="0"/>
                <w:sz w:val="20"/>
                <w:szCs w:val="20"/>
              </w:rPr>
              <w:t>2021-22</w:t>
            </w:r>
          </w:p>
        </w:tc>
        <w:tc>
          <w:tcPr>
            <w:tcW w:w="528" w:type="pct"/>
            <w:shd w:val="clear" w:color="auto" w:fill="C1E4F5" w:themeFill="accent1" w:themeFillTint="33"/>
            <w:noWrap/>
            <w:hideMark/>
          </w:tcPr>
          <w:p w14:paraId="3864DB31" w14:textId="0ABFBA1B" w:rsidR="002140BF" w:rsidRPr="004F0468" w:rsidRDefault="002140BF" w:rsidP="00F45C82">
            <w:pPr>
              <w:spacing w:after="0"/>
              <w:cnfStyle w:val="100000000000" w:firstRow="1" w:lastRow="0" w:firstColumn="0" w:lastColumn="0" w:oddVBand="0" w:evenVBand="0" w:oddHBand="0" w:evenHBand="0" w:firstRowFirstColumn="0" w:firstRowLastColumn="0" w:lastRowFirstColumn="0" w:lastRowLastColumn="0"/>
              <w:rPr>
                <w:rFonts w:ascii="Calibri" w:hAnsi="Calibri"/>
                <w:b/>
                <w:bCs/>
                <w:i w:val="0"/>
                <w:iCs w:val="0"/>
                <w:sz w:val="20"/>
                <w:szCs w:val="20"/>
              </w:rPr>
            </w:pPr>
            <w:r w:rsidRPr="004F0468">
              <w:rPr>
                <w:rFonts w:ascii="Calibri" w:hAnsi="Calibri"/>
                <w:b/>
                <w:bCs/>
                <w:i w:val="0"/>
                <w:iCs w:val="0"/>
                <w:sz w:val="20"/>
                <w:szCs w:val="20"/>
              </w:rPr>
              <w:t>2022-23</w:t>
            </w:r>
          </w:p>
        </w:tc>
        <w:tc>
          <w:tcPr>
            <w:tcW w:w="528" w:type="pct"/>
            <w:shd w:val="clear" w:color="auto" w:fill="C1E4F5" w:themeFill="accent1" w:themeFillTint="33"/>
            <w:noWrap/>
            <w:hideMark/>
          </w:tcPr>
          <w:p w14:paraId="1039BF72" w14:textId="5F6B8CCA" w:rsidR="002140BF" w:rsidRPr="004F0468" w:rsidRDefault="002140BF" w:rsidP="00F45C82">
            <w:pPr>
              <w:spacing w:after="0"/>
              <w:cnfStyle w:val="100000000000" w:firstRow="1" w:lastRow="0" w:firstColumn="0" w:lastColumn="0" w:oddVBand="0" w:evenVBand="0" w:oddHBand="0" w:evenHBand="0" w:firstRowFirstColumn="0" w:firstRowLastColumn="0" w:lastRowFirstColumn="0" w:lastRowLastColumn="0"/>
              <w:rPr>
                <w:rFonts w:ascii="Calibri" w:hAnsi="Calibri"/>
                <w:b/>
                <w:bCs/>
                <w:i w:val="0"/>
                <w:iCs w:val="0"/>
                <w:sz w:val="20"/>
                <w:szCs w:val="20"/>
              </w:rPr>
            </w:pPr>
            <w:r w:rsidRPr="004F0468">
              <w:rPr>
                <w:rFonts w:ascii="Calibri" w:hAnsi="Calibri"/>
                <w:b/>
                <w:bCs/>
                <w:i w:val="0"/>
                <w:iCs w:val="0"/>
                <w:sz w:val="20"/>
                <w:szCs w:val="20"/>
              </w:rPr>
              <w:t>2023-24</w:t>
            </w:r>
          </w:p>
        </w:tc>
        <w:tc>
          <w:tcPr>
            <w:tcW w:w="528" w:type="pct"/>
            <w:shd w:val="clear" w:color="auto" w:fill="C1E4F5" w:themeFill="accent1" w:themeFillTint="33"/>
          </w:tcPr>
          <w:p w14:paraId="3A86745F" w14:textId="7C088789" w:rsidR="002140BF" w:rsidRPr="002140BF" w:rsidRDefault="002140BF" w:rsidP="00F45C82">
            <w:pPr>
              <w:spacing w:after="0"/>
              <w:cnfStyle w:val="100000000000" w:firstRow="1" w:lastRow="0" w:firstColumn="0" w:lastColumn="0" w:oddVBand="0" w:evenVBand="0" w:oddHBand="0" w:evenHBand="0" w:firstRowFirstColumn="0" w:firstRowLastColumn="0" w:lastRowFirstColumn="0" w:lastRowLastColumn="0"/>
              <w:rPr>
                <w:rFonts w:ascii="Calibri" w:hAnsi="Calibri"/>
                <w:b/>
                <w:bCs/>
                <w:i w:val="0"/>
                <w:iCs w:val="0"/>
                <w:sz w:val="20"/>
                <w:szCs w:val="20"/>
              </w:rPr>
            </w:pPr>
            <w:r>
              <w:rPr>
                <w:rFonts w:ascii="Calibri" w:hAnsi="Calibri"/>
                <w:b/>
                <w:bCs/>
                <w:i w:val="0"/>
                <w:iCs w:val="0"/>
                <w:sz w:val="20"/>
                <w:szCs w:val="20"/>
              </w:rPr>
              <w:t>2024-25</w:t>
            </w:r>
          </w:p>
        </w:tc>
      </w:tr>
      <w:tr w:rsidR="002140BF" w:rsidRPr="004F0468" w14:paraId="739A9D8D" w14:textId="6810BBCC" w:rsidTr="00FF158C">
        <w:trPr>
          <w:trHeight w:val="285"/>
        </w:trPr>
        <w:tc>
          <w:tcPr>
            <w:cnfStyle w:val="001000000000" w:firstRow="0" w:lastRow="0" w:firstColumn="1" w:lastColumn="0" w:oddVBand="0" w:evenVBand="0" w:oddHBand="0" w:evenHBand="0" w:firstRowFirstColumn="0" w:firstRowLastColumn="0" w:lastRowFirstColumn="0" w:lastRowLastColumn="0"/>
            <w:tcW w:w="1832" w:type="pct"/>
            <w:hideMark/>
          </w:tcPr>
          <w:p w14:paraId="405B4364" w14:textId="0670845D" w:rsidR="002140BF" w:rsidRPr="004F0468" w:rsidRDefault="002140BF" w:rsidP="00F45C82">
            <w:pPr>
              <w:spacing w:after="0"/>
              <w:rPr>
                <w:rFonts w:ascii="Calibri" w:hAnsi="Calibri"/>
                <w:sz w:val="20"/>
                <w:szCs w:val="20"/>
              </w:rPr>
            </w:pPr>
            <w:r w:rsidRPr="004F0468">
              <w:rPr>
                <w:rFonts w:ascii="Calibri" w:hAnsi="Calibri"/>
                <w:sz w:val="20"/>
                <w:szCs w:val="20"/>
              </w:rPr>
              <w:t>Unaccompanied youth</w:t>
            </w:r>
          </w:p>
        </w:tc>
        <w:tc>
          <w:tcPr>
            <w:tcW w:w="528" w:type="pct"/>
            <w:hideMark/>
          </w:tcPr>
          <w:p w14:paraId="786F1AAE" w14:textId="77777777"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218</w:t>
            </w:r>
          </w:p>
        </w:tc>
        <w:tc>
          <w:tcPr>
            <w:tcW w:w="528" w:type="pct"/>
            <w:hideMark/>
          </w:tcPr>
          <w:p w14:paraId="595F8E54" w14:textId="77777777"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182</w:t>
            </w:r>
          </w:p>
        </w:tc>
        <w:tc>
          <w:tcPr>
            <w:tcW w:w="528" w:type="pct"/>
            <w:hideMark/>
          </w:tcPr>
          <w:p w14:paraId="41E415F1" w14:textId="77777777"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32</w:t>
            </w:r>
          </w:p>
        </w:tc>
        <w:tc>
          <w:tcPr>
            <w:tcW w:w="528" w:type="pct"/>
            <w:hideMark/>
          </w:tcPr>
          <w:p w14:paraId="662A87D4" w14:textId="77777777"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76</w:t>
            </w:r>
          </w:p>
        </w:tc>
        <w:tc>
          <w:tcPr>
            <w:tcW w:w="528" w:type="pct"/>
            <w:hideMark/>
          </w:tcPr>
          <w:p w14:paraId="08A9C296" w14:textId="77777777"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11</w:t>
            </w:r>
          </w:p>
        </w:tc>
        <w:tc>
          <w:tcPr>
            <w:tcW w:w="528" w:type="pct"/>
          </w:tcPr>
          <w:p w14:paraId="65015D7E" w14:textId="5181ECCB" w:rsidR="002140BF" w:rsidRPr="004F0468" w:rsidRDefault="00FF158C"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36</w:t>
            </w:r>
          </w:p>
        </w:tc>
      </w:tr>
      <w:tr w:rsidR="002140BF" w:rsidRPr="004F0468" w14:paraId="4DE3A1A6" w14:textId="28AD813E" w:rsidTr="00FF158C">
        <w:trPr>
          <w:trHeight w:val="285"/>
        </w:trPr>
        <w:tc>
          <w:tcPr>
            <w:cnfStyle w:val="001000000000" w:firstRow="0" w:lastRow="0" w:firstColumn="1" w:lastColumn="0" w:oddVBand="0" w:evenVBand="0" w:oddHBand="0" w:evenHBand="0" w:firstRowFirstColumn="0" w:firstRowLastColumn="0" w:lastRowFirstColumn="0" w:lastRowLastColumn="0"/>
            <w:tcW w:w="1832" w:type="pct"/>
            <w:hideMark/>
          </w:tcPr>
          <w:p w14:paraId="0D9B18BF" w14:textId="0431D1F9" w:rsidR="002140BF" w:rsidRPr="004F0468" w:rsidRDefault="002140BF" w:rsidP="00F45C82">
            <w:pPr>
              <w:spacing w:after="0"/>
              <w:rPr>
                <w:rFonts w:ascii="Calibri" w:hAnsi="Calibri"/>
                <w:sz w:val="20"/>
                <w:szCs w:val="20"/>
              </w:rPr>
            </w:pPr>
            <w:r w:rsidRPr="004F0468">
              <w:rPr>
                <w:rFonts w:ascii="Calibri" w:hAnsi="Calibri"/>
                <w:sz w:val="20"/>
                <w:szCs w:val="20"/>
              </w:rPr>
              <w:t>Children in families</w:t>
            </w:r>
          </w:p>
        </w:tc>
        <w:tc>
          <w:tcPr>
            <w:tcW w:w="528" w:type="pct"/>
            <w:noWrap/>
            <w:hideMark/>
          </w:tcPr>
          <w:p w14:paraId="32679722" w14:textId="09EF8C33"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2,155</w:t>
            </w:r>
          </w:p>
        </w:tc>
        <w:tc>
          <w:tcPr>
            <w:tcW w:w="528" w:type="pct"/>
            <w:noWrap/>
            <w:hideMark/>
          </w:tcPr>
          <w:p w14:paraId="4B1DB1C4" w14:textId="45E22AC9"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1,924</w:t>
            </w:r>
          </w:p>
        </w:tc>
        <w:tc>
          <w:tcPr>
            <w:tcW w:w="528" w:type="pct"/>
            <w:noWrap/>
            <w:hideMark/>
          </w:tcPr>
          <w:p w14:paraId="4D3991CE" w14:textId="7C82AB18"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2,029</w:t>
            </w:r>
          </w:p>
        </w:tc>
        <w:tc>
          <w:tcPr>
            <w:tcW w:w="528" w:type="pct"/>
            <w:noWrap/>
            <w:hideMark/>
          </w:tcPr>
          <w:p w14:paraId="349B715D" w14:textId="3BEAA7BD"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2,821</w:t>
            </w:r>
          </w:p>
        </w:tc>
        <w:tc>
          <w:tcPr>
            <w:tcW w:w="528" w:type="pct"/>
            <w:noWrap/>
            <w:hideMark/>
          </w:tcPr>
          <w:p w14:paraId="4A58DB58" w14:textId="3431C66B"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2,957</w:t>
            </w:r>
          </w:p>
        </w:tc>
        <w:tc>
          <w:tcPr>
            <w:tcW w:w="528" w:type="pct"/>
          </w:tcPr>
          <w:p w14:paraId="2343FA19" w14:textId="09BE7C1B" w:rsidR="002140BF" w:rsidRPr="004F0468" w:rsidRDefault="00FF158C"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2,657</w:t>
            </w:r>
          </w:p>
        </w:tc>
      </w:tr>
      <w:tr w:rsidR="002140BF" w:rsidRPr="004F0468" w14:paraId="5EE572C0" w14:textId="634E86C0" w:rsidTr="00FF158C">
        <w:trPr>
          <w:trHeight w:val="285"/>
        </w:trPr>
        <w:tc>
          <w:tcPr>
            <w:cnfStyle w:val="001000000000" w:firstRow="0" w:lastRow="0" w:firstColumn="1" w:lastColumn="0" w:oddVBand="0" w:evenVBand="0" w:oddHBand="0" w:evenHBand="0" w:firstRowFirstColumn="0" w:firstRowLastColumn="0" w:lastRowFirstColumn="0" w:lastRowLastColumn="0"/>
            <w:tcW w:w="1832" w:type="pct"/>
            <w:hideMark/>
          </w:tcPr>
          <w:p w14:paraId="30BD3F9D" w14:textId="27456363" w:rsidR="002140BF" w:rsidRPr="004F0468" w:rsidRDefault="002140BF" w:rsidP="00F45C82">
            <w:pPr>
              <w:spacing w:after="0"/>
              <w:rPr>
                <w:rFonts w:ascii="Calibri" w:hAnsi="Calibri"/>
                <w:sz w:val="20"/>
                <w:szCs w:val="20"/>
              </w:rPr>
            </w:pPr>
            <w:r w:rsidRPr="004F0468">
              <w:rPr>
                <w:rFonts w:ascii="Calibri" w:hAnsi="Calibri"/>
                <w:sz w:val="20"/>
                <w:szCs w:val="20"/>
              </w:rPr>
              <w:t>Pregnant/parenting youth</w:t>
            </w:r>
          </w:p>
        </w:tc>
        <w:tc>
          <w:tcPr>
            <w:tcW w:w="528" w:type="pct"/>
            <w:noWrap/>
            <w:hideMark/>
          </w:tcPr>
          <w:p w14:paraId="56CAE792" w14:textId="77777777"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59</w:t>
            </w:r>
          </w:p>
        </w:tc>
        <w:tc>
          <w:tcPr>
            <w:tcW w:w="528" w:type="pct"/>
            <w:noWrap/>
            <w:hideMark/>
          </w:tcPr>
          <w:p w14:paraId="41229E3C" w14:textId="77777777"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64</w:t>
            </w:r>
          </w:p>
        </w:tc>
        <w:tc>
          <w:tcPr>
            <w:tcW w:w="528" w:type="pct"/>
            <w:noWrap/>
            <w:hideMark/>
          </w:tcPr>
          <w:p w14:paraId="681D4799" w14:textId="77777777"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68</w:t>
            </w:r>
          </w:p>
        </w:tc>
        <w:tc>
          <w:tcPr>
            <w:tcW w:w="528" w:type="pct"/>
            <w:noWrap/>
            <w:hideMark/>
          </w:tcPr>
          <w:p w14:paraId="4650B6B0" w14:textId="77777777"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94</w:t>
            </w:r>
          </w:p>
        </w:tc>
        <w:tc>
          <w:tcPr>
            <w:tcW w:w="528" w:type="pct"/>
            <w:noWrap/>
            <w:hideMark/>
          </w:tcPr>
          <w:p w14:paraId="217D4C51" w14:textId="77777777"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70</w:t>
            </w:r>
          </w:p>
        </w:tc>
        <w:tc>
          <w:tcPr>
            <w:tcW w:w="528" w:type="pct"/>
          </w:tcPr>
          <w:p w14:paraId="569452D5" w14:textId="3B0C8563" w:rsidR="002140BF" w:rsidRPr="004F0468" w:rsidRDefault="00FF158C"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76</w:t>
            </w:r>
          </w:p>
        </w:tc>
      </w:tr>
      <w:tr w:rsidR="002140BF" w:rsidRPr="004F0468" w14:paraId="732C744E" w14:textId="5203A5BE" w:rsidTr="00FF158C">
        <w:trPr>
          <w:trHeight w:val="285"/>
        </w:trPr>
        <w:tc>
          <w:tcPr>
            <w:cnfStyle w:val="001000000000" w:firstRow="0" w:lastRow="0" w:firstColumn="1" w:lastColumn="0" w:oddVBand="0" w:evenVBand="0" w:oddHBand="0" w:evenHBand="0" w:firstRowFirstColumn="0" w:firstRowLastColumn="0" w:lastRowFirstColumn="0" w:lastRowLastColumn="0"/>
            <w:tcW w:w="1832" w:type="pct"/>
            <w:hideMark/>
          </w:tcPr>
          <w:p w14:paraId="237019DA" w14:textId="6E04756C" w:rsidR="002140BF" w:rsidRPr="004F0468" w:rsidRDefault="002140BF" w:rsidP="00F45C82">
            <w:pPr>
              <w:spacing w:after="0"/>
              <w:rPr>
                <w:rFonts w:ascii="Calibri" w:hAnsi="Calibri"/>
                <w:sz w:val="20"/>
                <w:szCs w:val="20"/>
              </w:rPr>
            </w:pPr>
            <w:r w:rsidRPr="004F0468">
              <w:rPr>
                <w:rFonts w:ascii="Calibri" w:hAnsi="Calibri"/>
                <w:sz w:val="20"/>
                <w:szCs w:val="20"/>
              </w:rPr>
              <w:t xml:space="preserve">Family households with head of household ≤24 years </w:t>
            </w:r>
          </w:p>
        </w:tc>
        <w:tc>
          <w:tcPr>
            <w:tcW w:w="528" w:type="pct"/>
            <w:noWrap/>
            <w:hideMark/>
          </w:tcPr>
          <w:p w14:paraId="743951B4" w14:textId="77777777"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185</w:t>
            </w:r>
          </w:p>
        </w:tc>
        <w:tc>
          <w:tcPr>
            <w:tcW w:w="528" w:type="pct"/>
            <w:noWrap/>
            <w:hideMark/>
          </w:tcPr>
          <w:p w14:paraId="56005F8C" w14:textId="77777777"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230</w:t>
            </w:r>
          </w:p>
        </w:tc>
        <w:tc>
          <w:tcPr>
            <w:tcW w:w="528" w:type="pct"/>
            <w:noWrap/>
            <w:hideMark/>
          </w:tcPr>
          <w:p w14:paraId="675E731F" w14:textId="77777777"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271</w:t>
            </w:r>
          </w:p>
        </w:tc>
        <w:tc>
          <w:tcPr>
            <w:tcW w:w="528" w:type="pct"/>
            <w:noWrap/>
            <w:hideMark/>
          </w:tcPr>
          <w:p w14:paraId="2D73505E" w14:textId="77777777"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273</w:t>
            </w:r>
          </w:p>
        </w:tc>
        <w:tc>
          <w:tcPr>
            <w:tcW w:w="528" w:type="pct"/>
            <w:noWrap/>
            <w:hideMark/>
          </w:tcPr>
          <w:p w14:paraId="3BDEF366" w14:textId="77777777"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167</w:t>
            </w:r>
          </w:p>
        </w:tc>
        <w:tc>
          <w:tcPr>
            <w:tcW w:w="528" w:type="pct"/>
          </w:tcPr>
          <w:p w14:paraId="70FA4BCD" w14:textId="0B5AEE86" w:rsidR="002140BF" w:rsidRPr="004F0468" w:rsidRDefault="00FF158C"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269</w:t>
            </w:r>
          </w:p>
        </w:tc>
      </w:tr>
      <w:tr w:rsidR="002140BF" w:rsidRPr="004F0468" w14:paraId="17751B80" w14:textId="38D56C69" w:rsidTr="00FF158C">
        <w:trPr>
          <w:trHeight w:val="285"/>
        </w:trPr>
        <w:tc>
          <w:tcPr>
            <w:cnfStyle w:val="001000000000" w:firstRow="0" w:lastRow="0" w:firstColumn="1" w:lastColumn="0" w:oddVBand="0" w:evenVBand="0" w:oddHBand="0" w:evenHBand="0" w:firstRowFirstColumn="0" w:firstRowLastColumn="0" w:lastRowFirstColumn="0" w:lastRowLastColumn="0"/>
            <w:tcW w:w="1832" w:type="pct"/>
            <w:hideMark/>
          </w:tcPr>
          <w:p w14:paraId="0B76D5E4" w14:textId="5D668427" w:rsidR="002140BF" w:rsidRPr="004F0468" w:rsidRDefault="002140BF" w:rsidP="00F45C82">
            <w:pPr>
              <w:spacing w:after="0"/>
              <w:rPr>
                <w:rFonts w:ascii="Calibri" w:hAnsi="Calibri"/>
                <w:sz w:val="20"/>
                <w:szCs w:val="20"/>
              </w:rPr>
            </w:pPr>
            <w:r w:rsidRPr="004F0468">
              <w:rPr>
                <w:rFonts w:ascii="Calibri" w:hAnsi="Calibri"/>
                <w:sz w:val="20"/>
                <w:szCs w:val="20"/>
              </w:rPr>
              <w:t>Family households with head of household ≥25 years</w:t>
            </w:r>
          </w:p>
        </w:tc>
        <w:tc>
          <w:tcPr>
            <w:tcW w:w="528" w:type="pct"/>
            <w:noWrap/>
            <w:hideMark/>
          </w:tcPr>
          <w:p w14:paraId="16F7A121" w14:textId="299D1306"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1,013</w:t>
            </w:r>
          </w:p>
        </w:tc>
        <w:tc>
          <w:tcPr>
            <w:tcW w:w="528" w:type="pct"/>
            <w:noWrap/>
            <w:hideMark/>
          </w:tcPr>
          <w:p w14:paraId="34ED3FD6" w14:textId="77777777"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839</w:t>
            </w:r>
          </w:p>
        </w:tc>
        <w:tc>
          <w:tcPr>
            <w:tcW w:w="528" w:type="pct"/>
            <w:noWrap/>
            <w:hideMark/>
          </w:tcPr>
          <w:p w14:paraId="0CB6CE36" w14:textId="77777777"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963</w:t>
            </w:r>
          </w:p>
        </w:tc>
        <w:tc>
          <w:tcPr>
            <w:tcW w:w="528" w:type="pct"/>
            <w:noWrap/>
            <w:hideMark/>
          </w:tcPr>
          <w:p w14:paraId="5C119C72" w14:textId="76B79958"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1,196</w:t>
            </w:r>
          </w:p>
        </w:tc>
        <w:tc>
          <w:tcPr>
            <w:tcW w:w="528" w:type="pct"/>
            <w:noWrap/>
            <w:hideMark/>
          </w:tcPr>
          <w:p w14:paraId="2AABAF69" w14:textId="7E82B06F" w:rsidR="002140BF" w:rsidRPr="004F0468" w:rsidRDefault="002140BF"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F0468">
              <w:rPr>
                <w:rFonts w:ascii="Calibri" w:hAnsi="Calibri"/>
                <w:sz w:val="20"/>
                <w:szCs w:val="20"/>
              </w:rPr>
              <w:t>1,463</w:t>
            </w:r>
          </w:p>
        </w:tc>
        <w:tc>
          <w:tcPr>
            <w:tcW w:w="528" w:type="pct"/>
          </w:tcPr>
          <w:p w14:paraId="6EACCE3C" w14:textId="1E3F5676" w:rsidR="002140BF" w:rsidRPr="004F0468" w:rsidRDefault="00FF158C"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1,232</w:t>
            </w:r>
          </w:p>
        </w:tc>
      </w:tr>
      <w:tr w:rsidR="00FF158C" w:rsidRPr="004F0468" w14:paraId="5733FC47" w14:textId="77777777" w:rsidTr="00FF158C">
        <w:trPr>
          <w:trHeight w:val="285"/>
        </w:trPr>
        <w:tc>
          <w:tcPr>
            <w:cnfStyle w:val="001000000000" w:firstRow="0" w:lastRow="0" w:firstColumn="1" w:lastColumn="0" w:oddVBand="0" w:evenVBand="0" w:oddHBand="0" w:evenHBand="0" w:firstRowFirstColumn="0" w:firstRowLastColumn="0" w:lastRowFirstColumn="0" w:lastRowLastColumn="0"/>
            <w:tcW w:w="1832" w:type="pct"/>
          </w:tcPr>
          <w:p w14:paraId="175B6A2A" w14:textId="64855ABA" w:rsidR="00FF158C" w:rsidRPr="004F0468" w:rsidRDefault="00FF158C" w:rsidP="00FF158C">
            <w:pPr>
              <w:spacing w:after="0"/>
              <w:rPr>
                <w:rFonts w:ascii="Calibri" w:hAnsi="Calibri"/>
                <w:sz w:val="20"/>
                <w:szCs w:val="20"/>
              </w:rPr>
            </w:pPr>
            <w:r>
              <w:rPr>
                <w:rFonts w:ascii="Calibri" w:hAnsi="Calibri"/>
                <w:sz w:val="20"/>
                <w:szCs w:val="20"/>
              </w:rPr>
              <w:t>F</w:t>
            </w:r>
            <w:r w:rsidRPr="00FF158C">
              <w:rPr>
                <w:rFonts w:ascii="Calibri" w:hAnsi="Calibri"/>
                <w:sz w:val="20"/>
                <w:szCs w:val="20"/>
              </w:rPr>
              <w:t>amilies referred/consulted with tied to an LEA</w:t>
            </w:r>
          </w:p>
        </w:tc>
        <w:tc>
          <w:tcPr>
            <w:tcW w:w="528" w:type="pct"/>
            <w:noWrap/>
          </w:tcPr>
          <w:p w14:paraId="29049112" w14:textId="05E43544" w:rsidR="00FF158C" w:rsidRPr="004F0468" w:rsidRDefault="00FF158C"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N/A</w:t>
            </w:r>
          </w:p>
        </w:tc>
        <w:tc>
          <w:tcPr>
            <w:tcW w:w="528" w:type="pct"/>
            <w:noWrap/>
          </w:tcPr>
          <w:p w14:paraId="2F3E21C7" w14:textId="52A2BC14" w:rsidR="00FF158C" w:rsidRPr="004F0468" w:rsidRDefault="00FF158C"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N/A</w:t>
            </w:r>
          </w:p>
        </w:tc>
        <w:tc>
          <w:tcPr>
            <w:tcW w:w="528" w:type="pct"/>
            <w:noWrap/>
          </w:tcPr>
          <w:p w14:paraId="7DA298A5" w14:textId="4816258E" w:rsidR="00FF158C" w:rsidRPr="004F0468" w:rsidRDefault="00FF158C"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N/A</w:t>
            </w:r>
          </w:p>
        </w:tc>
        <w:tc>
          <w:tcPr>
            <w:tcW w:w="528" w:type="pct"/>
            <w:noWrap/>
          </w:tcPr>
          <w:p w14:paraId="61C6EB79" w14:textId="14AB992C" w:rsidR="00FF158C" w:rsidRPr="004F0468" w:rsidRDefault="00FF158C"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N/A</w:t>
            </w:r>
          </w:p>
        </w:tc>
        <w:tc>
          <w:tcPr>
            <w:tcW w:w="528" w:type="pct"/>
            <w:noWrap/>
          </w:tcPr>
          <w:p w14:paraId="274472A0" w14:textId="161FE5A2" w:rsidR="00FF158C" w:rsidRPr="004F0468" w:rsidRDefault="00FF158C"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N/A</w:t>
            </w:r>
          </w:p>
        </w:tc>
        <w:tc>
          <w:tcPr>
            <w:tcW w:w="528" w:type="pct"/>
          </w:tcPr>
          <w:p w14:paraId="07EE2CA9" w14:textId="7C3148DA" w:rsidR="00FF158C" w:rsidRDefault="00FF158C" w:rsidP="00F45C82">
            <w:pPr>
              <w:spacing w:after="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1,434</w:t>
            </w:r>
          </w:p>
        </w:tc>
      </w:tr>
    </w:tbl>
    <w:p w14:paraId="6C096516" w14:textId="6E6B9DED" w:rsidR="00D67FCC" w:rsidRPr="004F0468" w:rsidRDefault="00D67FCC">
      <w:pPr>
        <w:spacing w:after="160" w:line="278" w:lineRule="auto"/>
        <w:rPr>
          <w:rFonts w:ascii="Calibri" w:eastAsiaTheme="majorEastAsia" w:hAnsi="Calibri"/>
          <w:b/>
          <w:bCs/>
          <w:color w:val="0F4761" w:themeColor="accent1" w:themeShade="BF"/>
          <w:sz w:val="32"/>
          <w:szCs w:val="32"/>
        </w:rPr>
      </w:pPr>
    </w:p>
    <w:p w14:paraId="6F7DD459" w14:textId="77777777" w:rsidR="00183312" w:rsidRPr="004F0468" w:rsidRDefault="00183312">
      <w:pPr>
        <w:spacing w:after="160" w:line="278" w:lineRule="auto"/>
        <w:rPr>
          <w:rFonts w:ascii="Calibri" w:eastAsiaTheme="majorEastAsia" w:hAnsi="Calibri"/>
          <w:b/>
          <w:bCs/>
          <w:color w:val="0F4761" w:themeColor="accent1" w:themeShade="BF"/>
          <w:sz w:val="32"/>
          <w:szCs w:val="32"/>
        </w:rPr>
      </w:pPr>
      <w:r w:rsidRPr="004F0468">
        <w:rPr>
          <w:rFonts w:ascii="Calibri" w:hAnsi="Calibri"/>
        </w:rPr>
        <w:br w:type="page"/>
      </w:r>
    </w:p>
    <w:p w14:paraId="0D315583" w14:textId="0CB74FD2" w:rsidR="000A0B22" w:rsidRPr="004F0468" w:rsidRDefault="006379DF" w:rsidP="00F03B5C">
      <w:pPr>
        <w:pStyle w:val="Heading1"/>
        <w:rPr>
          <w:rFonts w:ascii="Calibri" w:hAnsi="Calibri" w:cs="Calibri"/>
        </w:rPr>
      </w:pPr>
      <w:bookmarkStart w:id="15" w:name="_Toc203571575"/>
      <w:r w:rsidRPr="004F0468">
        <w:rPr>
          <w:rFonts w:ascii="Calibri" w:hAnsi="Calibri" w:cs="Calibri"/>
        </w:rPr>
        <w:lastRenderedPageBreak/>
        <w:t xml:space="preserve">Findings: </w:t>
      </w:r>
      <w:r w:rsidR="000A0B22" w:rsidRPr="004F0468">
        <w:rPr>
          <w:rFonts w:ascii="Calibri" w:hAnsi="Calibri" w:cs="Calibri"/>
        </w:rPr>
        <w:t>CES Education Coordinator Interview</w:t>
      </w:r>
      <w:r w:rsidR="00D67FCC" w:rsidRPr="004F0468">
        <w:rPr>
          <w:rFonts w:ascii="Calibri" w:hAnsi="Calibri" w:cs="Calibri"/>
        </w:rPr>
        <w:t>s</w:t>
      </w:r>
      <w:bookmarkEnd w:id="15"/>
      <w:r w:rsidR="000A0B22" w:rsidRPr="004F0468">
        <w:rPr>
          <w:rFonts w:ascii="Calibri" w:hAnsi="Calibri" w:cs="Calibri"/>
        </w:rPr>
        <w:t xml:space="preserve"> </w:t>
      </w:r>
    </w:p>
    <w:p w14:paraId="3B102F0E" w14:textId="486B825B" w:rsidR="000A0B22" w:rsidRPr="004F0468" w:rsidRDefault="00F45C82" w:rsidP="00276EFE">
      <w:pPr>
        <w:rPr>
          <w:rFonts w:ascii="Calibri" w:hAnsi="Calibri"/>
        </w:rPr>
      </w:pPr>
      <w:r w:rsidRPr="004F0468">
        <w:rPr>
          <w:rFonts w:ascii="Calibri" w:hAnsi="Calibri"/>
        </w:rPr>
        <w:t xml:space="preserve">UCSF conducted </w:t>
      </w:r>
      <w:r w:rsidR="001A5A17" w:rsidRPr="004F0468">
        <w:rPr>
          <w:rFonts w:ascii="Calibri" w:hAnsi="Calibri"/>
        </w:rPr>
        <w:t xml:space="preserve">informal </w:t>
      </w:r>
      <w:r w:rsidRPr="004F0468">
        <w:rPr>
          <w:rFonts w:ascii="Calibri" w:hAnsi="Calibri"/>
        </w:rPr>
        <w:t>semi-structured interviews with three CES Education Coordinators</w:t>
      </w:r>
      <w:r w:rsidR="0070688D" w:rsidRPr="004F0468">
        <w:rPr>
          <w:rFonts w:ascii="Calibri" w:hAnsi="Calibri"/>
        </w:rPr>
        <w:t xml:space="preserve"> serving three different SPAs</w:t>
      </w:r>
      <w:r w:rsidRPr="004F0468">
        <w:rPr>
          <w:rFonts w:ascii="Calibri" w:hAnsi="Calibri"/>
        </w:rPr>
        <w:t xml:space="preserve"> in March 2025. </w:t>
      </w:r>
      <w:r w:rsidR="000A0B22" w:rsidRPr="004F0468">
        <w:rPr>
          <w:rFonts w:ascii="Calibri" w:hAnsi="Calibri"/>
        </w:rPr>
        <w:t>The interviews highlight</w:t>
      </w:r>
      <w:r w:rsidR="00F733C6" w:rsidRPr="004F0468">
        <w:rPr>
          <w:rFonts w:ascii="Calibri" w:hAnsi="Calibri"/>
        </w:rPr>
        <w:t>ed</w:t>
      </w:r>
      <w:r w:rsidR="000A0B22" w:rsidRPr="004F0468">
        <w:rPr>
          <w:rFonts w:ascii="Calibri" w:hAnsi="Calibri"/>
        </w:rPr>
        <w:t xml:space="preserve"> the </w:t>
      </w:r>
      <w:r w:rsidR="006E78CE" w:rsidRPr="004F0468">
        <w:rPr>
          <w:rFonts w:ascii="Calibri" w:hAnsi="Calibri"/>
        </w:rPr>
        <w:t xml:space="preserve">work </w:t>
      </w:r>
      <w:r w:rsidR="000A0B22" w:rsidRPr="004F0468">
        <w:rPr>
          <w:rFonts w:ascii="Calibri" w:hAnsi="Calibri"/>
        </w:rPr>
        <w:t xml:space="preserve">of </w:t>
      </w:r>
      <w:r w:rsidR="006E78CE" w:rsidRPr="004F0468">
        <w:rPr>
          <w:rFonts w:ascii="Calibri" w:hAnsi="Calibri"/>
        </w:rPr>
        <w:t xml:space="preserve">the </w:t>
      </w:r>
      <w:r w:rsidR="000A0B22" w:rsidRPr="004F0468">
        <w:rPr>
          <w:rFonts w:ascii="Calibri" w:hAnsi="Calibri"/>
        </w:rPr>
        <w:t xml:space="preserve">CES Education Coordinators </w:t>
      </w:r>
      <w:r w:rsidR="006E78CE" w:rsidRPr="004F0468">
        <w:rPr>
          <w:rFonts w:ascii="Calibri" w:hAnsi="Calibri"/>
        </w:rPr>
        <w:t>supporting</w:t>
      </w:r>
      <w:r w:rsidR="000A0B22" w:rsidRPr="004F0468">
        <w:rPr>
          <w:rFonts w:ascii="Calibri" w:hAnsi="Calibri"/>
        </w:rPr>
        <w:t xml:space="preserve"> youth and families experiencing homelessness. </w:t>
      </w:r>
      <w:r w:rsidR="004057AB" w:rsidRPr="004F0468">
        <w:rPr>
          <w:rFonts w:ascii="Calibri" w:hAnsi="Calibri"/>
        </w:rPr>
        <w:t>The</w:t>
      </w:r>
      <w:r w:rsidR="000A0B22" w:rsidRPr="004F0468">
        <w:rPr>
          <w:rFonts w:ascii="Calibri" w:hAnsi="Calibri"/>
        </w:rPr>
        <w:t xml:space="preserve"> interviewees provided insights into their responsibilities, the needs of their communities, and the importance of community partnerships.</w:t>
      </w:r>
    </w:p>
    <w:p w14:paraId="76E9ED1F" w14:textId="1B4BCAB9" w:rsidR="000A0B22" w:rsidRPr="00520A1D" w:rsidRDefault="00D67FCC" w:rsidP="00D67FCC">
      <w:pPr>
        <w:pStyle w:val="Heading3"/>
        <w:rPr>
          <w:rFonts w:ascii="Calibri" w:hAnsi="Calibri" w:cs="Calibri"/>
          <w:sz w:val="24"/>
          <w:szCs w:val="24"/>
        </w:rPr>
      </w:pPr>
      <w:bookmarkStart w:id="16" w:name="_Toc203571576"/>
      <w:r w:rsidRPr="00520A1D">
        <w:rPr>
          <w:rStyle w:val="Strong"/>
          <w:rFonts w:ascii="Calibri" w:hAnsi="Calibri" w:cs="Calibri"/>
          <w:b/>
          <w:bCs/>
          <w:sz w:val="24"/>
          <w:szCs w:val="24"/>
        </w:rPr>
        <w:t xml:space="preserve">Challenges Faced by Youth and Families in the </w:t>
      </w:r>
      <w:r w:rsidR="000A0B22" w:rsidRPr="00520A1D">
        <w:rPr>
          <w:rStyle w:val="Strong"/>
          <w:rFonts w:ascii="Calibri" w:hAnsi="Calibri" w:cs="Calibri"/>
          <w:b/>
          <w:bCs/>
          <w:sz w:val="24"/>
          <w:szCs w:val="24"/>
        </w:rPr>
        <w:t>SPA</w:t>
      </w:r>
      <w:r w:rsidRPr="00520A1D">
        <w:rPr>
          <w:rStyle w:val="Strong"/>
          <w:rFonts w:ascii="Calibri" w:hAnsi="Calibri" w:cs="Calibri"/>
          <w:b/>
          <w:bCs/>
          <w:sz w:val="24"/>
          <w:szCs w:val="24"/>
        </w:rPr>
        <w:t>s</w:t>
      </w:r>
      <w:bookmarkEnd w:id="16"/>
      <w:r w:rsidR="000A0B22" w:rsidRPr="00520A1D">
        <w:rPr>
          <w:rStyle w:val="Strong"/>
          <w:rFonts w:ascii="Calibri" w:hAnsi="Calibri" w:cs="Calibri"/>
          <w:b/>
          <w:bCs/>
          <w:sz w:val="24"/>
          <w:szCs w:val="24"/>
        </w:rPr>
        <w:t xml:space="preserve"> </w:t>
      </w:r>
    </w:p>
    <w:p w14:paraId="402F9A84" w14:textId="09BA9A12" w:rsidR="00D67FCC" w:rsidRPr="004F0468" w:rsidRDefault="00F733C6" w:rsidP="00276EFE">
      <w:pPr>
        <w:rPr>
          <w:rFonts w:ascii="Calibri" w:hAnsi="Calibri"/>
        </w:rPr>
      </w:pPr>
      <w:r w:rsidRPr="004F0468">
        <w:rPr>
          <w:rFonts w:ascii="Calibri" w:hAnsi="Calibri"/>
        </w:rPr>
        <w:t xml:space="preserve">The SPAs where the interviewees worked each had unique challenges. CES Education Coordinators shared that youth and families </w:t>
      </w:r>
      <w:r w:rsidR="00647765" w:rsidRPr="004F0468">
        <w:rPr>
          <w:rFonts w:ascii="Calibri" w:hAnsi="Calibri"/>
        </w:rPr>
        <w:t xml:space="preserve">they interacted with </w:t>
      </w:r>
      <w:r w:rsidRPr="004F0468">
        <w:rPr>
          <w:rFonts w:ascii="Calibri" w:hAnsi="Calibri"/>
        </w:rPr>
        <w:t xml:space="preserve">in rural areas experienced greater isolation, with </w:t>
      </w:r>
      <w:r w:rsidR="004057AB" w:rsidRPr="004F0468">
        <w:rPr>
          <w:rFonts w:ascii="Calibri" w:hAnsi="Calibri"/>
        </w:rPr>
        <w:t xml:space="preserve">limited </w:t>
      </w:r>
      <w:r w:rsidR="00415ACA">
        <w:rPr>
          <w:rFonts w:ascii="Calibri" w:hAnsi="Calibri"/>
        </w:rPr>
        <w:t xml:space="preserve">access to </w:t>
      </w:r>
      <w:r w:rsidR="00647765" w:rsidRPr="004F0468">
        <w:rPr>
          <w:rFonts w:ascii="Calibri" w:hAnsi="Calibri"/>
        </w:rPr>
        <w:t xml:space="preserve">basic </w:t>
      </w:r>
      <w:r w:rsidR="004057AB" w:rsidRPr="004F0468">
        <w:rPr>
          <w:rFonts w:ascii="Calibri" w:hAnsi="Calibri"/>
        </w:rPr>
        <w:t>resources</w:t>
      </w:r>
      <w:r w:rsidRPr="004F0468">
        <w:rPr>
          <w:rFonts w:ascii="Calibri" w:hAnsi="Calibri"/>
        </w:rPr>
        <w:t xml:space="preserve"> </w:t>
      </w:r>
      <w:r w:rsidR="00647765" w:rsidRPr="004F0468">
        <w:rPr>
          <w:rFonts w:ascii="Calibri" w:hAnsi="Calibri"/>
        </w:rPr>
        <w:t>(e.g., healthcare and social services)</w:t>
      </w:r>
      <w:r w:rsidRPr="004F0468">
        <w:rPr>
          <w:rFonts w:ascii="Calibri" w:hAnsi="Calibri"/>
        </w:rPr>
        <w:t>. Those living in desert areas also faced natural elements of weather and wildlife</w:t>
      </w:r>
      <w:r w:rsidR="00647765" w:rsidRPr="004F0468">
        <w:rPr>
          <w:rFonts w:ascii="Calibri" w:hAnsi="Calibri"/>
        </w:rPr>
        <w:t xml:space="preserve"> that made their temporary living conditions more challenging</w:t>
      </w:r>
      <w:r w:rsidRPr="004F0468">
        <w:rPr>
          <w:rFonts w:ascii="Calibri" w:hAnsi="Calibri"/>
        </w:rPr>
        <w:t xml:space="preserve">. CES Education Coordinators working in more urban neighborhoods </w:t>
      </w:r>
      <w:r w:rsidR="006E78CE" w:rsidRPr="004F0468">
        <w:rPr>
          <w:rFonts w:ascii="Calibri" w:hAnsi="Calibri"/>
        </w:rPr>
        <w:t xml:space="preserve">reported </w:t>
      </w:r>
      <w:r w:rsidRPr="004F0468">
        <w:rPr>
          <w:rFonts w:ascii="Calibri" w:hAnsi="Calibri"/>
        </w:rPr>
        <w:t>that</w:t>
      </w:r>
      <w:r w:rsidR="006E78CE" w:rsidRPr="004F0468">
        <w:rPr>
          <w:rFonts w:ascii="Calibri" w:hAnsi="Calibri"/>
        </w:rPr>
        <w:t xml:space="preserve"> youth and families</w:t>
      </w:r>
      <w:r w:rsidR="00647765" w:rsidRPr="004F0468">
        <w:rPr>
          <w:rFonts w:ascii="Calibri" w:hAnsi="Calibri"/>
        </w:rPr>
        <w:t>, also faced</w:t>
      </w:r>
      <w:r w:rsidRPr="004F0468">
        <w:rPr>
          <w:rFonts w:ascii="Calibri" w:hAnsi="Calibri"/>
        </w:rPr>
        <w:t xml:space="preserve"> significant social issues, including gang activity, human trafficking, and stigma </w:t>
      </w:r>
      <w:r w:rsidR="00647765" w:rsidRPr="004F0468">
        <w:rPr>
          <w:rFonts w:ascii="Calibri" w:hAnsi="Calibri"/>
        </w:rPr>
        <w:t xml:space="preserve">if they were attending schools </w:t>
      </w:r>
      <w:r w:rsidRPr="004F0468">
        <w:rPr>
          <w:rFonts w:ascii="Calibri" w:hAnsi="Calibri"/>
        </w:rPr>
        <w:t xml:space="preserve">in more affluent neighborhoods. </w:t>
      </w:r>
    </w:p>
    <w:p w14:paraId="0D07F482" w14:textId="325E2B47" w:rsidR="00F330AE" w:rsidRPr="004F0468" w:rsidRDefault="00647765" w:rsidP="00D67FCC">
      <w:pPr>
        <w:rPr>
          <w:rFonts w:ascii="Calibri" w:hAnsi="Calibri"/>
          <w:i/>
          <w:iCs/>
        </w:rPr>
      </w:pPr>
      <w:r w:rsidRPr="004F0468">
        <w:rPr>
          <w:rFonts w:ascii="Calibri" w:hAnsi="Calibri"/>
        </w:rPr>
        <w:t xml:space="preserve">In </w:t>
      </w:r>
      <w:r w:rsidR="00415ACA">
        <w:rPr>
          <w:rFonts w:ascii="Calibri" w:hAnsi="Calibri"/>
        </w:rPr>
        <w:t xml:space="preserve">each </w:t>
      </w:r>
      <w:r w:rsidR="00D67FCC" w:rsidRPr="004F0468">
        <w:rPr>
          <w:rFonts w:ascii="Calibri" w:hAnsi="Calibri"/>
        </w:rPr>
        <w:t>of the SPAs,</w:t>
      </w:r>
      <w:r w:rsidRPr="004F0468">
        <w:rPr>
          <w:rFonts w:ascii="Calibri" w:hAnsi="Calibri"/>
        </w:rPr>
        <w:t xml:space="preserve"> youth and </w:t>
      </w:r>
      <w:r w:rsidRPr="00415ACA">
        <w:rPr>
          <w:rFonts w:ascii="Calibri" w:hAnsi="Calibri"/>
        </w:rPr>
        <w:t>families</w:t>
      </w:r>
      <w:r w:rsidR="00F733C6" w:rsidRPr="00415ACA">
        <w:rPr>
          <w:rFonts w:ascii="Calibri" w:hAnsi="Calibri"/>
        </w:rPr>
        <w:t xml:space="preserve"> also experience</w:t>
      </w:r>
      <w:r w:rsidRPr="00415ACA">
        <w:rPr>
          <w:rFonts w:ascii="Calibri" w:hAnsi="Calibri"/>
        </w:rPr>
        <w:t>d</w:t>
      </w:r>
      <w:r w:rsidR="00F733C6" w:rsidRPr="00415ACA">
        <w:rPr>
          <w:rFonts w:ascii="Calibri" w:hAnsi="Calibri"/>
        </w:rPr>
        <w:t xml:space="preserve"> high mobility, disconnection from schools, and a strained housing market</w:t>
      </w:r>
      <w:r w:rsidR="00415ACA" w:rsidRPr="00415ACA">
        <w:rPr>
          <w:rFonts w:ascii="Calibri" w:hAnsi="Calibri"/>
        </w:rPr>
        <w:t>,</w:t>
      </w:r>
      <w:r w:rsidR="00415ACA" w:rsidRPr="00434451">
        <w:rPr>
          <w:rFonts w:ascii="Calibri" w:hAnsi="Calibri"/>
          <w:color w:val="000000"/>
        </w:rPr>
        <w:t xml:space="preserve"> which was further compounded by recent county fires</w:t>
      </w:r>
      <w:r w:rsidR="00F733C6" w:rsidRPr="004F0468">
        <w:rPr>
          <w:rFonts w:ascii="Calibri" w:hAnsi="Calibri"/>
        </w:rPr>
        <w:t xml:space="preserve">. </w:t>
      </w:r>
      <w:r w:rsidR="00D67FCC" w:rsidRPr="004F0468">
        <w:rPr>
          <w:rFonts w:ascii="Calibri" w:hAnsi="Calibri"/>
        </w:rPr>
        <w:t>Moreover,</w:t>
      </w:r>
      <w:r w:rsidR="00F733C6" w:rsidRPr="004F0468">
        <w:rPr>
          <w:rFonts w:ascii="Calibri" w:hAnsi="Calibri"/>
        </w:rPr>
        <w:t xml:space="preserve"> </w:t>
      </w:r>
      <w:r w:rsidR="004057AB" w:rsidRPr="004F0468">
        <w:rPr>
          <w:rFonts w:ascii="Calibri" w:hAnsi="Calibri"/>
        </w:rPr>
        <w:t>poor public transportation hinder</w:t>
      </w:r>
      <w:r w:rsidR="00F733C6" w:rsidRPr="004F0468">
        <w:rPr>
          <w:rFonts w:ascii="Calibri" w:hAnsi="Calibri"/>
        </w:rPr>
        <w:t>ed</w:t>
      </w:r>
      <w:r w:rsidR="004057AB" w:rsidRPr="004F0468">
        <w:rPr>
          <w:rFonts w:ascii="Calibri" w:hAnsi="Calibri"/>
        </w:rPr>
        <w:t xml:space="preserve"> continuous support and education.</w:t>
      </w:r>
      <w:r w:rsidR="00F733C6" w:rsidRPr="004F0468">
        <w:rPr>
          <w:rFonts w:ascii="Calibri" w:hAnsi="Calibri"/>
        </w:rPr>
        <w:t xml:space="preserve"> </w:t>
      </w:r>
      <w:r w:rsidR="00F330AE" w:rsidRPr="004F0468">
        <w:rPr>
          <w:rFonts w:ascii="Calibri" w:hAnsi="Calibri"/>
        </w:rPr>
        <w:t xml:space="preserve"> For example, one CES Education Coordinator shared, </w:t>
      </w:r>
      <w:r w:rsidR="00F330AE" w:rsidRPr="004F0468">
        <w:rPr>
          <w:rFonts w:ascii="Calibri" w:hAnsi="Calibri"/>
          <w:i/>
          <w:iCs/>
        </w:rPr>
        <w:t>“Public transportation is also horrible out here</w:t>
      </w:r>
      <w:r w:rsidR="00BA407E" w:rsidRPr="004F0468">
        <w:rPr>
          <w:rFonts w:ascii="Calibri" w:hAnsi="Calibri"/>
          <w:i/>
          <w:iCs/>
        </w:rPr>
        <w:t>. O</w:t>
      </w:r>
      <w:r w:rsidR="00F330AE" w:rsidRPr="004F0468">
        <w:rPr>
          <w:rFonts w:ascii="Calibri" w:hAnsi="Calibri"/>
          <w:i/>
          <w:iCs/>
        </w:rPr>
        <w:t>ur buses run every 45 minutes. So</w:t>
      </w:r>
      <w:r w:rsidR="00BA407E" w:rsidRPr="004F0468">
        <w:rPr>
          <w:rFonts w:ascii="Calibri" w:hAnsi="Calibri"/>
          <w:i/>
          <w:iCs/>
        </w:rPr>
        <w:t>,</w:t>
      </w:r>
      <w:r w:rsidR="00F330AE" w:rsidRPr="004F0468">
        <w:rPr>
          <w:rFonts w:ascii="Calibri" w:hAnsi="Calibri"/>
          <w:i/>
          <w:iCs/>
        </w:rPr>
        <w:t xml:space="preserve"> if you miss a bus, you're not making </w:t>
      </w:r>
      <w:r w:rsidR="00C547BD" w:rsidRPr="004F0468">
        <w:rPr>
          <w:rFonts w:ascii="Calibri" w:hAnsi="Calibri"/>
          <w:i/>
          <w:iCs/>
        </w:rPr>
        <w:t xml:space="preserve">it </w:t>
      </w:r>
      <w:r w:rsidR="00BA407E" w:rsidRPr="004F0468">
        <w:rPr>
          <w:rFonts w:ascii="Calibri" w:hAnsi="Calibri"/>
          <w:i/>
          <w:iCs/>
        </w:rPr>
        <w:t>to</w:t>
      </w:r>
      <w:r w:rsidR="00F330AE" w:rsidRPr="004F0468">
        <w:rPr>
          <w:rFonts w:ascii="Calibri" w:hAnsi="Calibri"/>
          <w:i/>
          <w:iCs/>
        </w:rPr>
        <w:t xml:space="preserve"> work on time</w:t>
      </w:r>
      <w:r w:rsidR="00BA407E" w:rsidRPr="004F0468">
        <w:rPr>
          <w:rFonts w:ascii="Calibri" w:hAnsi="Calibri"/>
          <w:i/>
          <w:iCs/>
        </w:rPr>
        <w:t xml:space="preserve">… </w:t>
      </w:r>
      <w:r w:rsidR="00C547BD" w:rsidRPr="004F0468">
        <w:rPr>
          <w:rFonts w:ascii="Calibri" w:hAnsi="Calibri"/>
          <w:i/>
          <w:iCs/>
        </w:rPr>
        <w:t>Students</w:t>
      </w:r>
      <w:r w:rsidR="00BA407E" w:rsidRPr="004F0468">
        <w:rPr>
          <w:rFonts w:ascii="Calibri" w:hAnsi="Calibri"/>
          <w:i/>
          <w:iCs/>
        </w:rPr>
        <w:t xml:space="preserve"> </w:t>
      </w:r>
      <w:r w:rsidR="00C547BD" w:rsidRPr="004F0468">
        <w:rPr>
          <w:rFonts w:ascii="Calibri" w:hAnsi="Calibri"/>
          <w:i/>
          <w:iCs/>
        </w:rPr>
        <w:t>often</w:t>
      </w:r>
      <w:r w:rsidR="00F330AE" w:rsidRPr="004F0468">
        <w:rPr>
          <w:rFonts w:ascii="Calibri" w:hAnsi="Calibri"/>
          <w:i/>
          <w:iCs/>
        </w:rPr>
        <w:t xml:space="preserve"> want to stay at their school. And I'm like, </w:t>
      </w:r>
      <w:r w:rsidR="00BA407E" w:rsidRPr="004F0468">
        <w:rPr>
          <w:rFonts w:ascii="Calibri" w:hAnsi="Calibri"/>
          <w:i/>
          <w:iCs/>
        </w:rPr>
        <w:t>‘</w:t>
      </w:r>
      <w:r w:rsidR="00F330AE" w:rsidRPr="004F0468">
        <w:rPr>
          <w:rFonts w:ascii="Calibri" w:hAnsi="Calibri"/>
          <w:i/>
          <w:iCs/>
        </w:rPr>
        <w:t>you realize that it'll take you three buses and three hours to get to school in the morning if you</w:t>
      </w:r>
      <w:r w:rsidR="00BA407E" w:rsidRPr="004F0468">
        <w:rPr>
          <w:rFonts w:ascii="Calibri" w:hAnsi="Calibri"/>
          <w:i/>
          <w:iCs/>
        </w:rPr>
        <w:t xml:space="preserve"> want </w:t>
      </w:r>
      <w:r w:rsidR="00F330AE" w:rsidRPr="004F0468">
        <w:rPr>
          <w:rFonts w:ascii="Calibri" w:hAnsi="Calibri"/>
          <w:i/>
          <w:iCs/>
        </w:rPr>
        <w:t>to stay where you're at.</w:t>
      </w:r>
      <w:r w:rsidR="00BA407E" w:rsidRPr="004F0468">
        <w:rPr>
          <w:rFonts w:ascii="Calibri" w:hAnsi="Calibri"/>
          <w:i/>
          <w:iCs/>
        </w:rPr>
        <w:t>”</w:t>
      </w:r>
    </w:p>
    <w:p w14:paraId="64FC0E65" w14:textId="2FB90C73" w:rsidR="00F733C6" w:rsidRPr="00520A1D" w:rsidRDefault="00D67FCC" w:rsidP="00D67FCC">
      <w:pPr>
        <w:pStyle w:val="Heading3"/>
        <w:rPr>
          <w:rFonts w:ascii="Calibri" w:hAnsi="Calibri" w:cs="Calibri"/>
          <w:sz w:val="24"/>
          <w:szCs w:val="24"/>
        </w:rPr>
      </w:pPr>
      <w:bookmarkStart w:id="17" w:name="_Toc203571577"/>
      <w:r w:rsidRPr="00520A1D">
        <w:rPr>
          <w:rStyle w:val="Strong"/>
          <w:rFonts w:ascii="Calibri" w:hAnsi="Calibri" w:cs="Calibri"/>
          <w:b/>
          <w:bCs/>
          <w:sz w:val="24"/>
          <w:szCs w:val="24"/>
        </w:rPr>
        <w:t xml:space="preserve">Strategies </w:t>
      </w:r>
      <w:r w:rsidR="00F733C6" w:rsidRPr="00520A1D">
        <w:rPr>
          <w:rStyle w:val="Strong"/>
          <w:rFonts w:ascii="Calibri" w:hAnsi="Calibri" w:cs="Calibri"/>
          <w:b/>
          <w:bCs/>
          <w:sz w:val="24"/>
          <w:szCs w:val="24"/>
        </w:rPr>
        <w:t>CES Education Coordinator</w:t>
      </w:r>
      <w:r w:rsidRPr="00520A1D">
        <w:rPr>
          <w:rStyle w:val="Strong"/>
          <w:rFonts w:ascii="Calibri" w:hAnsi="Calibri" w:cs="Calibri"/>
          <w:b/>
          <w:bCs/>
          <w:sz w:val="24"/>
          <w:szCs w:val="24"/>
        </w:rPr>
        <w:t>s Use to Connect with Youth and Families</w:t>
      </w:r>
      <w:bookmarkEnd w:id="17"/>
    </w:p>
    <w:p w14:paraId="41C6D8A7" w14:textId="4720030F" w:rsidR="00647765" w:rsidRPr="004F0468" w:rsidRDefault="00D67FCC" w:rsidP="00647765">
      <w:pPr>
        <w:rPr>
          <w:rFonts w:ascii="Calibri" w:hAnsi="Calibri"/>
        </w:rPr>
      </w:pPr>
      <w:r w:rsidRPr="004F0468">
        <w:rPr>
          <w:rFonts w:ascii="Calibri" w:hAnsi="Calibri"/>
        </w:rPr>
        <w:t xml:space="preserve">Each CES Education Coordinator partners with a strong lead agency to coordinate diverse CES and community services for youth and families. </w:t>
      </w:r>
      <w:r w:rsidR="007270EA" w:rsidRPr="004F0468">
        <w:rPr>
          <w:rFonts w:ascii="Calibri" w:hAnsi="Calibri"/>
        </w:rPr>
        <w:t>CES</w:t>
      </w:r>
      <w:r w:rsidRPr="004F0468">
        <w:rPr>
          <w:rFonts w:ascii="Calibri" w:hAnsi="Calibri"/>
        </w:rPr>
        <w:t xml:space="preserve"> staff connect with the CES Education Coordinators once they determine that school-aged youth </w:t>
      </w:r>
      <w:r w:rsidR="007270EA" w:rsidRPr="004F0468">
        <w:rPr>
          <w:rFonts w:ascii="Calibri" w:hAnsi="Calibri"/>
        </w:rPr>
        <w:t>or</w:t>
      </w:r>
      <w:r w:rsidRPr="004F0468">
        <w:rPr>
          <w:rFonts w:ascii="Calibri" w:hAnsi="Calibri"/>
        </w:rPr>
        <w:t xml:space="preserve"> young adults </w:t>
      </w:r>
      <w:r w:rsidR="00C547BD" w:rsidRPr="004F0468">
        <w:rPr>
          <w:rFonts w:ascii="Calibri" w:hAnsi="Calibri"/>
        </w:rPr>
        <w:t>need</w:t>
      </w:r>
      <w:r w:rsidRPr="004F0468">
        <w:rPr>
          <w:rFonts w:ascii="Calibri" w:hAnsi="Calibri"/>
        </w:rPr>
        <w:t xml:space="preserve"> support. </w:t>
      </w:r>
      <w:r w:rsidR="00F733C6" w:rsidRPr="004F0468">
        <w:rPr>
          <w:rFonts w:ascii="Calibri" w:hAnsi="Calibri"/>
        </w:rPr>
        <w:t xml:space="preserve">Students and families </w:t>
      </w:r>
      <w:r w:rsidR="00647765" w:rsidRPr="004F0468">
        <w:rPr>
          <w:rFonts w:ascii="Calibri" w:hAnsi="Calibri"/>
        </w:rPr>
        <w:t xml:space="preserve">are </w:t>
      </w:r>
      <w:r w:rsidRPr="004F0468">
        <w:rPr>
          <w:rFonts w:ascii="Calibri" w:hAnsi="Calibri"/>
        </w:rPr>
        <w:t xml:space="preserve">also </w:t>
      </w:r>
      <w:r w:rsidR="00F733C6" w:rsidRPr="004F0468">
        <w:rPr>
          <w:rFonts w:ascii="Calibri" w:hAnsi="Calibri"/>
        </w:rPr>
        <w:t>connect</w:t>
      </w:r>
      <w:r w:rsidR="00647765" w:rsidRPr="004F0468">
        <w:rPr>
          <w:rFonts w:ascii="Calibri" w:hAnsi="Calibri"/>
        </w:rPr>
        <w:t>ed</w:t>
      </w:r>
      <w:r w:rsidR="00F733C6" w:rsidRPr="004F0468">
        <w:rPr>
          <w:rFonts w:ascii="Calibri" w:hAnsi="Calibri"/>
        </w:rPr>
        <w:t xml:space="preserve"> </w:t>
      </w:r>
      <w:r w:rsidR="00647765" w:rsidRPr="004F0468">
        <w:rPr>
          <w:rFonts w:ascii="Calibri" w:hAnsi="Calibri"/>
        </w:rPr>
        <w:t xml:space="preserve">to the CES Education Coordinators </w:t>
      </w:r>
      <w:r w:rsidR="00F733C6" w:rsidRPr="004F0468">
        <w:rPr>
          <w:rFonts w:ascii="Calibri" w:hAnsi="Calibri"/>
        </w:rPr>
        <w:t>through</w:t>
      </w:r>
      <w:r w:rsidRPr="004F0468">
        <w:rPr>
          <w:rFonts w:ascii="Calibri" w:hAnsi="Calibri"/>
        </w:rPr>
        <w:t xml:space="preserve"> community-based agency </w:t>
      </w:r>
      <w:r w:rsidR="00F733C6" w:rsidRPr="004F0468">
        <w:rPr>
          <w:rFonts w:ascii="Calibri" w:hAnsi="Calibri"/>
        </w:rPr>
        <w:t xml:space="preserve">referrals, community cold calls, and direct </w:t>
      </w:r>
      <w:r w:rsidR="00415ACA">
        <w:rPr>
          <w:rFonts w:ascii="Calibri" w:hAnsi="Calibri"/>
        </w:rPr>
        <w:t>contact</w:t>
      </w:r>
      <w:r w:rsidR="00F733C6" w:rsidRPr="004F0468">
        <w:rPr>
          <w:rFonts w:ascii="Calibri" w:hAnsi="Calibri"/>
        </w:rPr>
        <w:t xml:space="preserve">. </w:t>
      </w:r>
      <w:r w:rsidRPr="004F0468">
        <w:rPr>
          <w:rFonts w:ascii="Calibri" w:hAnsi="Calibri"/>
        </w:rPr>
        <w:t xml:space="preserve">CES Education Coordinators spend a </w:t>
      </w:r>
      <w:r w:rsidR="00415ACA">
        <w:rPr>
          <w:rFonts w:ascii="Calibri" w:hAnsi="Calibri"/>
        </w:rPr>
        <w:t>significant amount</w:t>
      </w:r>
      <w:r w:rsidRPr="004F0468">
        <w:rPr>
          <w:rFonts w:ascii="Calibri" w:hAnsi="Calibri"/>
        </w:rPr>
        <w:t xml:space="preserve"> of time </w:t>
      </w:r>
      <w:r w:rsidR="00415ACA">
        <w:rPr>
          <w:rFonts w:ascii="Calibri" w:hAnsi="Calibri"/>
        </w:rPr>
        <w:t>travel</w:t>
      </w:r>
      <w:r w:rsidRPr="004F0468">
        <w:rPr>
          <w:rFonts w:ascii="Calibri" w:hAnsi="Calibri"/>
        </w:rPr>
        <w:t>ing to libraries, coffee shops, and schools to identify and meet with youth and families experiencing homelessness</w:t>
      </w:r>
      <w:r w:rsidR="00415ACA">
        <w:rPr>
          <w:rFonts w:ascii="Calibri" w:hAnsi="Calibri"/>
        </w:rPr>
        <w:t>, providing</w:t>
      </w:r>
      <w:r w:rsidRPr="004F0468">
        <w:rPr>
          <w:rFonts w:ascii="Calibri" w:hAnsi="Calibri"/>
        </w:rPr>
        <w:t xml:space="preserve"> them with </w:t>
      </w:r>
      <w:r w:rsidR="00415ACA">
        <w:rPr>
          <w:rFonts w:ascii="Calibri" w:hAnsi="Calibri"/>
        </w:rPr>
        <w:t>the necessary</w:t>
      </w:r>
      <w:r w:rsidRPr="004F0468">
        <w:rPr>
          <w:rFonts w:ascii="Calibri" w:hAnsi="Calibri"/>
        </w:rPr>
        <w:t xml:space="preserve"> educational support and information. They collaborate with lead agencies and organizations to support families and youth through case management and care coordination. Building strong community partnerships is also crucial. </w:t>
      </w:r>
      <w:r w:rsidR="00647765" w:rsidRPr="004F0468">
        <w:rPr>
          <w:rFonts w:ascii="Calibri" w:hAnsi="Calibri"/>
        </w:rPr>
        <w:t>CES Education Coordinators</w:t>
      </w:r>
      <w:r w:rsidR="006379DF" w:rsidRPr="004F0468">
        <w:rPr>
          <w:rFonts w:ascii="Calibri" w:hAnsi="Calibri"/>
        </w:rPr>
        <w:t>,</w:t>
      </w:r>
      <w:r w:rsidR="00647765" w:rsidRPr="004F0468">
        <w:rPr>
          <w:rFonts w:ascii="Calibri" w:hAnsi="Calibri"/>
        </w:rPr>
        <w:t xml:space="preserve"> </w:t>
      </w:r>
      <w:r w:rsidR="006E78CE" w:rsidRPr="004F0468">
        <w:rPr>
          <w:rFonts w:ascii="Calibri" w:hAnsi="Calibri"/>
        </w:rPr>
        <w:t>who had</w:t>
      </w:r>
      <w:r w:rsidR="00647765" w:rsidRPr="004F0468">
        <w:rPr>
          <w:rFonts w:ascii="Calibri" w:hAnsi="Calibri"/>
        </w:rPr>
        <w:t xml:space="preserve"> been serving for many years</w:t>
      </w:r>
      <w:r w:rsidR="006379DF" w:rsidRPr="004F0468">
        <w:rPr>
          <w:rFonts w:ascii="Calibri" w:hAnsi="Calibri"/>
        </w:rPr>
        <w:t>,</w:t>
      </w:r>
      <w:r w:rsidR="00647765" w:rsidRPr="004F0468">
        <w:rPr>
          <w:rFonts w:ascii="Calibri" w:hAnsi="Calibri"/>
        </w:rPr>
        <w:t xml:space="preserve"> </w:t>
      </w:r>
      <w:r w:rsidR="006E78CE" w:rsidRPr="004F0468">
        <w:rPr>
          <w:rFonts w:ascii="Calibri" w:hAnsi="Calibri"/>
        </w:rPr>
        <w:t>had</w:t>
      </w:r>
      <w:r w:rsidR="00647765" w:rsidRPr="004F0468">
        <w:rPr>
          <w:rFonts w:ascii="Calibri" w:hAnsi="Calibri"/>
        </w:rPr>
        <w:t xml:space="preserve"> established strong relationships with the SPA lead agency staff</w:t>
      </w:r>
      <w:r w:rsidRPr="004F0468">
        <w:rPr>
          <w:rFonts w:ascii="Calibri" w:hAnsi="Calibri"/>
        </w:rPr>
        <w:t>, community-based organization</w:t>
      </w:r>
      <w:r w:rsidR="00522774" w:rsidRPr="004F0468">
        <w:rPr>
          <w:rFonts w:ascii="Calibri" w:hAnsi="Calibri"/>
        </w:rPr>
        <w:t>s</w:t>
      </w:r>
      <w:r w:rsidRPr="004F0468">
        <w:rPr>
          <w:rFonts w:ascii="Calibri" w:hAnsi="Calibri"/>
        </w:rPr>
        <w:t>,</w:t>
      </w:r>
      <w:r w:rsidR="00647765" w:rsidRPr="004F0468">
        <w:rPr>
          <w:rFonts w:ascii="Calibri" w:hAnsi="Calibri"/>
        </w:rPr>
        <w:t xml:space="preserve"> and district and school staff, facilitating referrals to connect youth and families to needed services. </w:t>
      </w:r>
      <w:r w:rsidRPr="004F0468">
        <w:rPr>
          <w:rFonts w:ascii="Calibri" w:hAnsi="Calibri"/>
        </w:rPr>
        <w:t xml:space="preserve">This is a </w:t>
      </w:r>
      <w:r w:rsidR="00415ACA">
        <w:rPr>
          <w:rFonts w:ascii="Calibri" w:hAnsi="Calibri"/>
        </w:rPr>
        <w:t>significant</w:t>
      </w:r>
      <w:r w:rsidRPr="004F0468">
        <w:rPr>
          <w:rFonts w:ascii="Calibri" w:hAnsi="Calibri"/>
        </w:rPr>
        <w:t xml:space="preserve"> advantage </w:t>
      </w:r>
      <w:r w:rsidR="00415ACA">
        <w:rPr>
          <w:rFonts w:ascii="Calibri" w:hAnsi="Calibri"/>
        </w:rPr>
        <w:t>due to</w:t>
      </w:r>
      <w:r w:rsidRPr="004F0468">
        <w:rPr>
          <w:rFonts w:ascii="Calibri" w:hAnsi="Calibri"/>
        </w:rPr>
        <w:t xml:space="preserve"> the high turnover rates among staff in community-based organizations.</w:t>
      </w:r>
    </w:p>
    <w:p w14:paraId="7FBAFD99" w14:textId="31062841" w:rsidR="00D67FCC" w:rsidRPr="00520A1D" w:rsidRDefault="00D67FCC" w:rsidP="00F03B5C">
      <w:pPr>
        <w:pStyle w:val="Heading3"/>
        <w:rPr>
          <w:rStyle w:val="Strong"/>
          <w:rFonts w:ascii="Calibri" w:hAnsi="Calibri" w:cs="Calibri"/>
          <w:b/>
          <w:bCs/>
          <w:sz w:val="24"/>
          <w:szCs w:val="24"/>
        </w:rPr>
      </w:pPr>
      <w:bookmarkStart w:id="18" w:name="_Toc203571578"/>
      <w:r w:rsidRPr="00520A1D">
        <w:rPr>
          <w:rStyle w:val="Strong"/>
          <w:rFonts w:ascii="Calibri" w:hAnsi="Calibri" w:cs="Calibri"/>
          <w:b/>
          <w:bCs/>
          <w:sz w:val="24"/>
          <w:szCs w:val="24"/>
        </w:rPr>
        <w:t>CES Education Coordinators Provide Education, Coordination, and Guidance</w:t>
      </w:r>
      <w:bookmarkEnd w:id="18"/>
    </w:p>
    <w:p w14:paraId="42C8979A" w14:textId="2282F923" w:rsidR="0046655E" w:rsidRPr="004F0468" w:rsidRDefault="00D67FCC" w:rsidP="00647765">
      <w:pPr>
        <w:rPr>
          <w:rFonts w:ascii="Calibri" w:hAnsi="Calibri"/>
        </w:rPr>
      </w:pPr>
      <w:r w:rsidRPr="004F0468">
        <w:rPr>
          <w:rFonts w:ascii="Calibri" w:hAnsi="Calibri"/>
        </w:rPr>
        <w:t xml:space="preserve">In addition to managing referrals, the </w:t>
      </w:r>
      <w:r w:rsidR="006E78CE" w:rsidRPr="004F0468">
        <w:rPr>
          <w:rFonts w:ascii="Calibri" w:hAnsi="Calibri"/>
        </w:rPr>
        <w:t xml:space="preserve">CES Education Coordinators </w:t>
      </w:r>
      <w:r w:rsidRPr="004F0468">
        <w:rPr>
          <w:rFonts w:ascii="Calibri" w:hAnsi="Calibri"/>
        </w:rPr>
        <w:t>provide</w:t>
      </w:r>
      <w:r w:rsidR="00647765" w:rsidRPr="004F0468">
        <w:rPr>
          <w:rFonts w:ascii="Calibri" w:hAnsi="Calibri"/>
        </w:rPr>
        <w:t xml:space="preserve"> educational support, </w:t>
      </w:r>
      <w:r w:rsidRPr="004F0468">
        <w:rPr>
          <w:rFonts w:ascii="Calibri" w:hAnsi="Calibri"/>
        </w:rPr>
        <w:t xml:space="preserve">coordinate </w:t>
      </w:r>
      <w:r w:rsidR="00647765" w:rsidRPr="004F0468">
        <w:rPr>
          <w:rFonts w:ascii="Calibri" w:hAnsi="Calibri"/>
        </w:rPr>
        <w:t xml:space="preserve">services, </w:t>
      </w:r>
      <w:r w:rsidRPr="004F0468">
        <w:rPr>
          <w:rFonts w:ascii="Calibri" w:hAnsi="Calibri"/>
        </w:rPr>
        <w:t xml:space="preserve">participate </w:t>
      </w:r>
      <w:r w:rsidR="00647765" w:rsidRPr="004F0468">
        <w:rPr>
          <w:rFonts w:ascii="Calibri" w:hAnsi="Calibri"/>
        </w:rPr>
        <w:t xml:space="preserve">in community outreach, and offer guidance and mentorship. </w:t>
      </w:r>
      <w:r w:rsidR="006E78CE" w:rsidRPr="004F0468">
        <w:rPr>
          <w:rFonts w:ascii="Calibri" w:hAnsi="Calibri"/>
        </w:rPr>
        <w:t>They</w:t>
      </w:r>
      <w:r w:rsidR="00F733C6" w:rsidRPr="004F0468">
        <w:rPr>
          <w:rFonts w:ascii="Calibri" w:hAnsi="Calibri"/>
        </w:rPr>
        <w:t xml:space="preserve"> </w:t>
      </w:r>
      <w:r w:rsidRPr="004F0468">
        <w:rPr>
          <w:rFonts w:ascii="Calibri" w:hAnsi="Calibri"/>
        </w:rPr>
        <w:t>also</w:t>
      </w:r>
      <w:r w:rsidR="00F733C6" w:rsidRPr="004F0468">
        <w:rPr>
          <w:rFonts w:ascii="Calibri" w:hAnsi="Calibri"/>
        </w:rPr>
        <w:t xml:space="preserve"> conduct presentations for </w:t>
      </w:r>
      <w:r w:rsidR="007270EA" w:rsidRPr="004F0468">
        <w:rPr>
          <w:rFonts w:ascii="Calibri" w:hAnsi="Calibri"/>
        </w:rPr>
        <w:t>other CES</w:t>
      </w:r>
      <w:r w:rsidRPr="004F0468">
        <w:rPr>
          <w:rFonts w:ascii="Calibri" w:hAnsi="Calibri"/>
        </w:rPr>
        <w:t xml:space="preserve"> </w:t>
      </w:r>
      <w:r w:rsidR="00F733C6" w:rsidRPr="004F0468">
        <w:rPr>
          <w:rFonts w:ascii="Calibri" w:hAnsi="Calibri"/>
        </w:rPr>
        <w:t xml:space="preserve">staff to </w:t>
      </w:r>
      <w:r w:rsidRPr="004F0468">
        <w:rPr>
          <w:rFonts w:ascii="Calibri" w:hAnsi="Calibri"/>
        </w:rPr>
        <w:t xml:space="preserve">help them better </w:t>
      </w:r>
      <w:r w:rsidR="00F733C6" w:rsidRPr="004F0468">
        <w:rPr>
          <w:rFonts w:ascii="Calibri" w:hAnsi="Calibri"/>
        </w:rPr>
        <w:t>understand the needs of youth experiencing homelessness and available resources to support them. One CES Education Coordinator explained</w:t>
      </w:r>
      <w:r w:rsidR="0046655E" w:rsidRPr="004F0468">
        <w:rPr>
          <w:rFonts w:ascii="Calibri" w:hAnsi="Calibri"/>
        </w:rPr>
        <w:t>:</w:t>
      </w:r>
    </w:p>
    <w:p w14:paraId="11434CD2" w14:textId="6A7E35FC" w:rsidR="0046655E" w:rsidRPr="004F0468" w:rsidRDefault="00F733C6" w:rsidP="0046655E">
      <w:pPr>
        <w:ind w:left="720"/>
        <w:rPr>
          <w:rFonts w:ascii="Calibri" w:hAnsi="Calibri"/>
          <w:i/>
          <w:iCs/>
        </w:rPr>
      </w:pPr>
      <w:r w:rsidRPr="004F0468">
        <w:rPr>
          <w:rFonts w:ascii="Calibri" w:hAnsi="Calibri"/>
          <w:i/>
          <w:iCs/>
        </w:rPr>
        <w:lastRenderedPageBreak/>
        <w:t xml:space="preserve">“My primary responsibility is to support the clients, families, and youth of the CES system. I </w:t>
      </w:r>
      <w:r w:rsidR="00647765" w:rsidRPr="004F0468">
        <w:rPr>
          <w:rFonts w:ascii="Calibri" w:hAnsi="Calibri"/>
          <w:i/>
          <w:iCs/>
        </w:rPr>
        <w:t xml:space="preserve">basically </w:t>
      </w:r>
      <w:r w:rsidRPr="004F0468">
        <w:rPr>
          <w:rFonts w:ascii="Calibri" w:hAnsi="Calibri"/>
          <w:i/>
          <w:iCs/>
        </w:rPr>
        <w:t>handle all things education.</w:t>
      </w:r>
      <w:r w:rsidR="00647765" w:rsidRPr="004F0468">
        <w:rPr>
          <w:rFonts w:ascii="Calibri" w:hAnsi="Calibri"/>
        </w:rPr>
        <w:t xml:space="preserve"> </w:t>
      </w:r>
      <w:r w:rsidR="00647765" w:rsidRPr="004F0468">
        <w:rPr>
          <w:rFonts w:ascii="Calibri" w:hAnsi="Calibri"/>
          <w:i/>
          <w:iCs/>
        </w:rPr>
        <w:t>Obviously, I have access to CALPADS</w:t>
      </w:r>
      <w:r w:rsidR="00C547BD" w:rsidRPr="004F0468">
        <w:rPr>
          <w:rFonts w:ascii="Calibri" w:hAnsi="Calibri"/>
          <w:i/>
          <w:iCs/>
        </w:rPr>
        <w:t>,</w:t>
      </w:r>
      <w:r w:rsidR="00647765" w:rsidRPr="004F0468">
        <w:rPr>
          <w:rFonts w:ascii="Calibri" w:hAnsi="Calibri"/>
          <w:i/>
          <w:iCs/>
        </w:rPr>
        <w:t xml:space="preserve"> so I can see their education history, which is a vital tool. It's made the biggest difference in my work. I'm able to see their history, if they were in special education, if they're currently classified as McKinney-Vento. Oftentimes, because of the high mobility of those that I serve, they don't remember what school they last attended, or they'll mention one, but in reality, it was somewhere else. So, I will look at that and then connect with the youth and in that education assessment, learn about their strengths, their interests, what they would like to pursue.” </w:t>
      </w:r>
    </w:p>
    <w:p w14:paraId="0799BF92" w14:textId="2D1C4A3C" w:rsidR="00D67FCC" w:rsidRPr="00520A1D" w:rsidRDefault="00D67FCC" w:rsidP="00F03B5C">
      <w:pPr>
        <w:pStyle w:val="Heading3"/>
        <w:rPr>
          <w:rFonts w:ascii="Calibri" w:hAnsi="Calibri" w:cs="Calibri"/>
          <w:sz w:val="24"/>
          <w:szCs w:val="24"/>
        </w:rPr>
      </w:pPr>
      <w:bookmarkStart w:id="19" w:name="_Toc203571579"/>
      <w:r w:rsidRPr="00520A1D">
        <w:rPr>
          <w:rFonts w:ascii="Calibri" w:hAnsi="Calibri" w:cs="Calibri"/>
          <w:sz w:val="24"/>
          <w:szCs w:val="24"/>
        </w:rPr>
        <w:t>CES Education Coordinators Reconnect Youth to Schools</w:t>
      </w:r>
      <w:bookmarkEnd w:id="19"/>
    </w:p>
    <w:p w14:paraId="18BF97CE" w14:textId="230362EA" w:rsidR="00647765" w:rsidRPr="004F0468" w:rsidRDefault="00647765" w:rsidP="0046655E">
      <w:pPr>
        <w:rPr>
          <w:rFonts w:ascii="Calibri" w:hAnsi="Calibri"/>
          <w:i/>
          <w:iCs/>
        </w:rPr>
      </w:pPr>
      <w:r w:rsidRPr="004F0468">
        <w:rPr>
          <w:rFonts w:ascii="Calibri" w:hAnsi="Calibri"/>
        </w:rPr>
        <w:t xml:space="preserve">The ability of CES Education Coordinators to access educational data is unique to their position </w:t>
      </w:r>
      <w:r w:rsidR="0046655E" w:rsidRPr="004F0468">
        <w:rPr>
          <w:rFonts w:ascii="Calibri" w:hAnsi="Calibri"/>
        </w:rPr>
        <w:t>with</w:t>
      </w:r>
      <w:r w:rsidRPr="004F0468">
        <w:rPr>
          <w:rFonts w:ascii="Calibri" w:hAnsi="Calibri"/>
        </w:rPr>
        <w:t>in the CES</w:t>
      </w:r>
      <w:r w:rsidR="00415ACA">
        <w:rPr>
          <w:rFonts w:ascii="Calibri" w:hAnsi="Calibri"/>
        </w:rPr>
        <w:t>,</w:t>
      </w:r>
      <w:r w:rsidRPr="004F0468">
        <w:rPr>
          <w:rFonts w:ascii="Calibri" w:hAnsi="Calibri"/>
        </w:rPr>
        <w:t xml:space="preserve"> as </w:t>
      </w:r>
      <w:r w:rsidR="00415ACA">
        <w:rPr>
          <w:rFonts w:ascii="Calibri" w:hAnsi="Calibri"/>
        </w:rPr>
        <w:t xml:space="preserve">they are </w:t>
      </w:r>
      <w:r w:rsidRPr="004F0468">
        <w:rPr>
          <w:rFonts w:ascii="Calibri" w:hAnsi="Calibri"/>
        </w:rPr>
        <w:t>employees of the educational agencies</w:t>
      </w:r>
      <w:r w:rsidR="00C547BD" w:rsidRPr="004F0468">
        <w:rPr>
          <w:rFonts w:ascii="Calibri" w:hAnsi="Calibri"/>
        </w:rPr>
        <w:t>. It</w:t>
      </w:r>
      <w:r w:rsidRPr="004F0468">
        <w:rPr>
          <w:rFonts w:ascii="Calibri" w:hAnsi="Calibri"/>
        </w:rPr>
        <w:t xml:space="preserve"> allows them to better </w:t>
      </w:r>
      <w:r w:rsidR="0046655E" w:rsidRPr="004F0468">
        <w:rPr>
          <w:rFonts w:ascii="Calibri" w:hAnsi="Calibri"/>
        </w:rPr>
        <w:t xml:space="preserve">identify and </w:t>
      </w:r>
      <w:r w:rsidRPr="004F0468">
        <w:rPr>
          <w:rFonts w:ascii="Calibri" w:hAnsi="Calibri"/>
        </w:rPr>
        <w:t xml:space="preserve">serve students’ </w:t>
      </w:r>
      <w:r w:rsidR="00C547BD" w:rsidRPr="004F0468">
        <w:rPr>
          <w:rFonts w:ascii="Calibri" w:hAnsi="Calibri"/>
        </w:rPr>
        <w:t>academic</w:t>
      </w:r>
      <w:r w:rsidRPr="004F0468">
        <w:rPr>
          <w:rFonts w:ascii="Calibri" w:hAnsi="Calibri"/>
        </w:rPr>
        <w:t xml:space="preserve"> needs.</w:t>
      </w:r>
      <w:r w:rsidR="0046655E" w:rsidRPr="004F0468">
        <w:rPr>
          <w:rFonts w:ascii="Calibri" w:hAnsi="Calibri"/>
        </w:rPr>
        <w:t xml:space="preserve"> This information would not be available to employees of the CES lead agenc</w:t>
      </w:r>
      <w:r w:rsidR="006E78CE" w:rsidRPr="004F0468">
        <w:rPr>
          <w:rFonts w:ascii="Calibri" w:hAnsi="Calibri"/>
        </w:rPr>
        <w:t>ies</w:t>
      </w:r>
      <w:r w:rsidR="0046655E" w:rsidRPr="004F0468">
        <w:rPr>
          <w:rFonts w:ascii="Calibri" w:hAnsi="Calibri"/>
        </w:rPr>
        <w:t xml:space="preserve">. </w:t>
      </w:r>
      <w:r w:rsidRPr="004F0468">
        <w:rPr>
          <w:rFonts w:ascii="Calibri" w:hAnsi="Calibri"/>
        </w:rPr>
        <w:t xml:space="preserve"> </w:t>
      </w:r>
    </w:p>
    <w:p w14:paraId="5E647DBF" w14:textId="076FA706" w:rsidR="0046655E" w:rsidRPr="004F0468" w:rsidRDefault="0046655E" w:rsidP="0046655E">
      <w:pPr>
        <w:rPr>
          <w:rFonts w:ascii="Calibri" w:hAnsi="Calibri"/>
        </w:rPr>
      </w:pPr>
      <w:r w:rsidRPr="004F0468">
        <w:rPr>
          <w:rFonts w:ascii="Calibri" w:hAnsi="Calibri"/>
        </w:rPr>
        <w:t xml:space="preserve">The CES Education Coordinators also provide educational support to youth not </w:t>
      </w:r>
      <w:r w:rsidR="006E78CE" w:rsidRPr="004F0468">
        <w:rPr>
          <w:rFonts w:ascii="Calibri" w:hAnsi="Calibri"/>
        </w:rPr>
        <w:t xml:space="preserve">necessarily </w:t>
      </w:r>
      <w:r w:rsidRPr="004F0468">
        <w:rPr>
          <w:rFonts w:ascii="Calibri" w:hAnsi="Calibri"/>
        </w:rPr>
        <w:t xml:space="preserve">on any district or school’s radar. As one CES Education Coordinator shared, </w:t>
      </w:r>
      <w:r w:rsidRPr="004F0468">
        <w:rPr>
          <w:rFonts w:ascii="Calibri" w:hAnsi="Calibri"/>
          <w:i/>
          <w:iCs/>
        </w:rPr>
        <w:t xml:space="preserve">“A lot of times it's youth or students who have been disconnected. The school couldn't </w:t>
      </w:r>
      <w:r w:rsidR="00C547BD" w:rsidRPr="004F0468">
        <w:rPr>
          <w:rFonts w:ascii="Calibri" w:hAnsi="Calibri"/>
          <w:i/>
          <w:iCs/>
        </w:rPr>
        <w:t>reach the family for a year,</w:t>
      </w:r>
      <w:r w:rsidRPr="004F0468">
        <w:rPr>
          <w:rFonts w:ascii="Calibri" w:hAnsi="Calibri"/>
          <w:i/>
          <w:iCs/>
        </w:rPr>
        <w:t xml:space="preserve"> and then they end up in the CES system… we see many more students that perhaps have fallen through the cracks or are not currently a part of an LEA.”  </w:t>
      </w:r>
      <w:r w:rsidRPr="004F0468">
        <w:rPr>
          <w:rFonts w:ascii="Calibri" w:hAnsi="Calibri"/>
        </w:rPr>
        <w:t>They also support transition</w:t>
      </w:r>
      <w:r w:rsidR="00C547BD" w:rsidRPr="004F0468">
        <w:rPr>
          <w:rFonts w:ascii="Calibri" w:hAnsi="Calibri"/>
        </w:rPr>
        <w:t>-aged</w:t>
      </w:r>
      <w:r w:rsidRPr="004F0468">
        <w:rPr>
          <w:rFonts w:ascii="Calibri" w:hAnsi="Calibri"/>
        </w:rPr>
        <w:t xml:space="preserve"> youth who are transitioning out of high school. </w:t>
      </w:r>
    </w:p>
    <w:p w14:paraId="37592EA1" w14:textId="2CC7607D" w:rsidR="00F733C6" w:rsidRPr="004F0468" w:rsidRDefault="0046655E" w:rsidP="00F03B5C">
      <w:pPr>
        <w:ind w:left="720"/>
        <w:rPr>
          <w:rFonts w:ascii="Calibri" w:hAnsi="Calibri"/>
        </w:rPr>
      </w:pPr>
      <w:r w:rsidRPr="004F0468">
        <w:rPr>
          <w:rFonts w:ascii="Calibri" w:hAnsi="Calibri"/>
          <w:i/>
          <w:iCs/>
        </w:rPr>
        <w:t>“</w:t>
      </w:r>
      <w:r w:rsidR="00C547BD" w:rsidRPr="004F0468">
        <w:rPr>
          <w:rFonts w:ascii="Calibri" w:hAnsi="Calibri"/>
          <w:i/>
          <w:iCs/>
        </w:rPr>
        <w:t xml:space="preserve">Unfortunately, </w:t>
      </w:r>
      <w:r w:rsidRPr="004F0468">
        <w:rPr>
          <w:rFonts w:ascii="Calibri" w:hAnsi="Calibri"/>
          <w:i/>
          <w:iCs/>
        </w:rPr>
        <w:t>many transition</w:t>
      </w:r>
      <w:r w:rsidR="00C547BD" w:rsidRPr="004F0468">
        <w:rPr>
          <w:rFonts w:ascii="Calibri" w:hAnsi="Calibri"/>
          <w:i/>
          <w:iCs/>
        </w:rPr>
        <w:t>-aged</w:t>
      </w:r>
      <w:r w:rsidRPr="004F0468">
        <w:rPr>
          <w:rFonts w:ascii="Calibri" w:hAnsi="Calibri"/>
          <w:i/>
          <w:iCs/>
        </w:rPr>
        <w:t xml:space="preserve"> youth I serve do not have a high school diploma. So many are looking to connect to an organization that will support them with either the high school diploma, GED, etc. So I link them to programs. I talked to them about the number of resources available, whether through fellow nonprofits or educational partners… vocational training and education… I do a lot of that</w:t>
      </w:r>
      <w:r w:rsidR="009A03A6" w:rsidRPr="004F0468">
        <w:rPr>
          <w:rFonts w:ascii="Calibri" w:hAnsi="Calibri"/>
          <w:i/>
          <w:iCs/>
        </w:rPr>
        <w:t>,</w:t>
      </w:r>
      <w:r w:rsidRPr="004F0468">
        <w:rPr>
          <w:rFonts w:ascii="Calibri" w:hAnsi="Calibri"/>
          <w:i/>
          <w:iCs/>
        </w:rPr>
        <w:t xml:space="preserve"> then if they're interested in a vocation, a trade, </w:t>
      </w:r>
      <w:r w:rsidR="009A03A6" w:rsidRPr="004F0468">
        <w:rPr>
          <w:rFonts w:ascii="Calibri" w:hAnsi="Calibri"/>
          <w:i/>
          <w:iCs/>
        </w:rPr>
        <w:t xml:space="preserve">or </w:t>
      </w:r>
      <w:r w:rsidRPr="004F0468">
        <w:rPr>
          <w:rFonts w:ascii="Calibri" w:hAnsi="Calibri"/>
          <w:i/>
          <w:iCs/>
        </w:rPr>
        <w:t>a college, we explore that. I review what resources are available. I connect them. I'll do a warm handoff. On occasion, I'll go to the campuses to meet with the youth just to really ensure that they feel connected and supported. I'm not a case manager… but my work does require continuous checking check-ins and follow-ups.”</w:t>
      </w:r>
    </w:p>
    <w:p w14:paraId="152C044E" w14:textId="47EC022B" w:rsidR="00F733C6" w:rsidRPr="004F0468" w:rsidRDefault="00D67FCC" w:rsidP="00F733C6">
      <w:pPr>
        <w:rPr>
          <w:rFonts w:ascii="Calibri" w:hAnsi="Calibri"/>
        </w:rPr>
      </w:pPr>
      <w:r w:rsidRPr="004F0468">
        <w:rPr>
          <w:rFonts w:ascii="Calibri" w:hAnsi="Calibri"/>
        </w:rPr>
        <w:t xml:space="preserve">CES Education Coordinators help </w:t>
      </w:r>
      <w:r w:rsidR="00F733C6" w:rsidRPr="004F0468">
        <w:rPr>
          <w:rFonts w:ascii="Calibri" w:hAnsi="Calibri"/>
        </w:rPr>
        <w:t>reconnect students to schools, advocate for their educational rights, and provide necessary resources. Without this role, many students would remain disconnected from schools, unaware of their rights, and without support to navigate educational systems.</w:t>
      </w:r>
    </w:p>
    <w:p w14:paraId="38BDBFFD" w14:textId="458C4461" w:rsidR="0046655E" w:rsidRPr="004F0468" w:rsidRDefault="0046655E" w:rsidP="0046655E">
      <w:pPr>
        <w:ind w:left="720"/>
        <w:rPr>
          <w:rFonts w:ascii="Calibri" w:hAnsi="Calibri"/>
          <w:i/>
          <w:iCs/>
        </w:rPr>
      </w:pPr>
      <w:r w:rsidRPr="004F0468">
        <w:rPr>
          <w:rFonts w:ascii="Calibri" w:hAnsi="Calibri"/>
          <w:i/>
          <w:iCs/>
        </w:rPr>
        <w:t>“We would have hundreds, if not thousands</w:t>
      </w:r>
      <w:r w:rsidR="00C547BD" w:rsidRPr="004F0468">
        <w:rPr>
          <w:rFonts w:ascii="Calibri" w:hAnsi="Calibri"/>
          <w:i/>
          <w:iCs/>
        </w:rPr>
        <w:t>,</w:t>
      </w:r>
      <w:r w:rsidRPr="004F0468">
        <w:rPr>
          <w:rFonts w:ascii="Calibri" w:hAnsi="Calibri"/>
          <w:i/>
          <w:iCs/>
        </w:rPr>
        <w:t xml:space="preserve"> of students not connected to schools or not informed, </w:t>
      </w:r>
      <w:r w:rsidR="00C547BD" w:rsidRPr="004F0468">
        <w:rPr>
          <w:rFonts w:ascii="Calibri" w:hAnsi="Calibri"/>
          <w:i/>
          <w:iCs/>
        </w:rPr>
        <w:t>un</w:t>
      </w:r>
      <w:r w:rsidRPr="004F0468">
        <w:rPr>
          <w:rFonts w:ascii="Calibri" w:hAnsi="Calibri"/>
          <w:i/>
          <w:iCs/>
        </w:rPr>
        <w:t>aware</w:t>
      </w:r>
      <w:r w:rsidR="00C547BD" w:rsidRPr="004F0468">
        <w:rPr>
          <w:rFonts w:ascii="Calibri" w:hAnsi="Calibri"/>
          <w:i/>
          <w:iCs/>
        </w:rPr>
        <w:t>,</w:t>
      </w:r>
      <w:r w:rsidRPr="004F0468">
        <w:rPr>
          <w:rFonts w:ascii="Calibri" w:hAnsi="Calibri"/>
          <w:i/>
          <w:iCs/>
        </w:rPr>
        <w:t xml:space="preserve"> or </w:t>
      </w:r>
      <w:r w:rsidR="00C547BD" w:rsidRPr="004F0468">
        <w:rPr>
          <w:rFonts w:ascii="Calibri" w:hAnsi="Calibri"/>
          <w:i/>
          <w:iCs/>
        </w:rPr>
        <w:t>un</w:t>
      </w:r>
      <w:r w:rsidRPr="004F0468">
        <w:rPr>
          <w:rFonts w:ascii="Calibri" w:hAnsi="Calibri"/>
          <w:i/>
          <w:iCs/>
        </w:rPr>
        <w:t>willing to share their realities with the school sites… I feel like there</w:t>
      </w:r>
      <w:r w:rsidR="00C547BD" w:rsidRPr="004F0468">
        <w:rPr>
          <w:rFonts w:ascii="Calibri" w:hAnsi="Calibri"/>
          <w:i/>
          <w:iCs/>
        </w:rPr>
        <w:t xml:space="preserve"> are</w:t>
      </w:r>
      <w:r w:rsidRPr="004F0468">
        <w:rPr>
          <w:rFonts w:ascii="Calibri" w:hAnsi="Calibri"/>
          <w:i/>
          <w:iCs/>
        </w:rPr>
        <w:t xml:space="preserve"> still students </w:t>
      </w:r>
      <w:r w:rsidR="00C547BD" w:rsidRPr="004F0468">
        <w:rPr>
          <w:rFonts w:ascii="Calibri" w:hAnsi="Calibri"/>
          <w:i/>
          <w:iCs/>
        </w:rPr>
        <w:t>who</w:t>
      </w:r>
      <w:r w:rsidRPr="004F0468">
        <w:rPr>
          <w:rFonts w:ascii="Calibri" w:hAnsi="Calibri"/>
          <w:i/>
          <w:iCs/>
        </w:rPr>
        <w:t xml:space="preserve"> are falling through the cracks… I serve one shelter. And I think of all the shelters that </w:t>
      </w:r>
      <w:r w:rsidR="00C547BD" w:rsidRPr="004F0468">
        <w:rPr>
          <w:rFonts w:ascii="Calibri" w:hAnsi="Calibri"/>
          <w:i/>
          <w:iCs/>
        </w:rPr>
        <w:t>exist</w:t>
      </w:r>
      <w:r w:rsidRPr="004F0468">
        <w:rPr>
          <w:rFonts w:ascii="Calibri" w:hAnsi="Calibri"/>
          <w:i/>
          <w:iCs/>
        </w:rPr>
        <w:t xml:space="preserve"> in our county. Th</w:t>
      </w:r>
      <w:r w:rsidR="00C547BD" w:rsidRPr="004F0468">
        <w:rPr>
          <w:rFonts w:ascii="Calibri" w:hAnsi="Calibri"/>
          <w:i/>
          <w:iCs/>
        </w:rPr>
        <w:t>ose</w:t>
      </w:r>
      <w:r w:rsidRPr="004F0468">
        <w:rPr>
          <w:rFonts w:ascii="Calibri" w:hAnsi="Calibri"/>
          <w:i/>
          <w:iCs/>
        </w:rPr>
        <w:t xml:space="preserve"> are part of the CES, </w:t>
      </w:r>
      <w:r w:rsidR="00C547BD" w:rsidRPr="004F0468">
        <w:rPr>
          <w:rFonts w:ascii="Calibri" w:hAnsi="Calibri"/>
          <w:i/>
          <w:iCs/>
        </w:rPr>
        <w:t xml:space="preserve">but </w:t>
      </w:r>
      <w:r w:rsidRPr="004F0468">
        <w:rPr>
          <w:rFonts w:ascii="Calibri" w:hAnsi="Calibri"/>
          <w:i/>
          <w:iCs/>
        </w:rPr>
        <w:t>th</w:t>
      </w:r>
      <w:r w:rsidR="00C547BD" w:rsidRPr="004F0468">
        <w:rPr>
          <w:rFonts w:ascii="Calibri" w:hAnsi="Calibri"/>
          <w:i/>
          <w:iCs/>
        </w:rPr>
        <w:t>ose</w:t>
      </w:r>
      <w:r w:rsidRPr="004F0468">
        <w:rPr>
          <w:rFonts w:ascii="Calibri" w:hAnsi="Calibri"/>
          <w:i/>
          <w:iCs/>
        </w:rPr>
        <w:t xml:space="preserve"> are not part of the CES, where there's not someone on site on the education side </w:t>
      </w:r>
      <w:r w:rsidR="00C547BD" w:rsidRPr="004F0468">
        <w:rPr>
          <w:rFonts w:ascii="Calibri" w:hAnsi="Calibri"/>
          <w:i/>
          <w:iCs/>
        </w:rPr>
        <w:t>who</w:t>
      </w:r>
      <w:r w:rsidRPr="004F0468">
        <w:rPr>
          <w:rFonts w:ascii="Calibri" w:hAnsi="Calibri"/>
          <w:i/>
          <w:iCs/>
        </w:rPr>
        <w:t xml:space="preserve"> can look into each case and say, ‘Hey, this is what's happening.’ I'm noticing even if the agencies were to have someone </w:t>
      </w:r>
      <w:r w:rsidR="00C547BD" w:rsidRPr="004F0468">
        <w:rPr>
          <w:rFonts w:ascii="Calibri" w:hAnsi="Calibri"/>
          <w:i/>
          <w:iCs/>
        </w:rPr>
        <w:t>who</w:t>
      </w:r>
      <w:r w:rsidRPr="004F0468">
        <w:rPr>
          <w:rFonts w:ascii="Calibri" w:hAnsi="Calibri"/>
          <w:i/>
          <w:iCs/>
        </w:rPr>
        <w:t xml:space="preserve"> focused on education</w:t>
      </w:r>
      <w:r w:rsidR="00C547BD" w:rsidRPr="004F0468">
        <w:rPr>
          <w:rFonts w:ascii="Calibri" w:hAnsi="Calibri"/>
          <w:i/>
          <w:iCs/>
        </w:rPr>
        <w:t>,</w:t>
      </w:r>
      <w:r w:rsidRPr="004F0468">
        <w:rPr>
          <w:rFonts w:ascii="Calibri" w:hAnsi="Calibri"/>
          <w:i/>
          <w:iCs/>
        </w:rPr>
        <w:t xml:space="preserve"> or even if the agency said, ‘Hey, no, you must be enrolled in school.’ You can be enrolled, but that doesn't mean you're attending. I have families that leave</w:t>
      </w:r>
      <w:r w:rsidR="00C547BD" w:rsidRPr="004F0468">
        <w:rPr>
          <w:rFonts w:ascii="Calibri" w:hAnsi="Calibri"/>
          <w:i/>
          <w:iCs/>
        </w:rPr>
        <w:t>,</w:t>
      </w:r>
      <w:r w:rsidRPr="004F0468">
        <w:rPr>
          <w:rFonts w:ascii="Calibri" w:hAnsi="Calibri"/>
          <w:i/>
          <w:iCs/>
        </w:rPr>
        <w:t xml:space="preserve"> and then they're gone. And before you know it, they're found at the park</w:t>
      </w:r>
      <w:r w:rsidR="00C547BD" w:rsidRPr="004F0468">
        <w:rPr>
          <w:rFonts w:ascii="Calibri" w:hAnsi="Calibri"/>
          <w:i/>
          <w:iCs/>
        </w:rPr>
        <w:t>,</w:t>
      </w:r>
      <w:r w:rsidRPr="004F0468">
        <w:rPr>
          <w:rFonts w:ascii="Calibri" w:hAnsi="Calibri"/>
          <w:i/>
          <w:iCs/>
        </w:rPr>
        <w:t xml:space="preserve"> hanging out in the car</w:t>
      </w:r>
      <w:r w:rsidR="00C547BD" w:rsidRPr="004F0468">
        <w:rPr>
          <w:rFonts w:ascii="Calibri" w:hAnsi="Calibri"/>
          <w:i/>
          <w:iCs/>
        </w:rPr>
        <w:t>, or</w:t>
      </w:r>
      <w:r w:rsidRPr="004F0468">
        <w:rPr>
          <w:rFonts w:ascii="Calibri" w:hAnsi="Calibri"/>
          <w:i/>
          <w:iCs/>
        </w:rPr>
        <w:t xml:space="preserve"> they'll tell staff,</w:t>
      </w:r>
      <w:r w:rsidR="00EB0382" w:rsidRPr="004F0468">
        <w:rPr>
          <w:rFonts w:ascii="Calibri" w:hAnsi="Calibri"/>
          <w:i/>
          <w:iCs/>
        </w:rPr>
        <w:t xml:space="preserve"> yes,</w:t>
      </w:r>
      <w:r w:rsidRPr="004F0468">
        <w:rPr>
          <w:rFonts w:ascii="Calibri" w:hAnsi="Calibri"/>
          <w:i/>
          <w:iCs/>
        </w:rPr>
        <w:t xml:space="preserve"> they're enrolled. And then I pull it up and I'm like, </w:t>
      </w:r>
      <w:r w:rsidR="00EB0382" w:rsidRPr="004F0468">
        <w:rPr>
          <w:rFonts w:ascii="Calibri" w:hAnsi="Calibri"/>
          <w:i/>
          <w:iCs/>
        </w:rPr>
        <w:t>‘</w:t>
      </w:r>
      <w:r w:rsidRPr="004F0468">
        <w:rPr>
          <w:rFonts w:ascii="Calibri" w:hAnsi="Calibri"/>
          <w:i/>
          <w:iCs/>
        </w:rPr>
        <w:t>no, they haven't been enrolled in a year.</w:t>
      </w:r>
      <w:r w:rsidR="00EB0382" w:rsidRPr="004F0468">
        <w:rPr>
          <w:rFonts w:ascii="Calibri" w:hAnsi="Calibri"/>
          <w:i/>
          <w:iCs/>
        </w:rPr>
        <w:t>’</w:t>
      </w:r>
      <w:r w:rsidRPr="004F0468">
        <w:rPr>
          <w:rFonts w:ascii="Calibri" w:hAnsi="Calibri"/>
          <w:i/>
          <w:iCs/>
        </w:rPr>
        <w:t>”</w:t>
      </w:r>
    </w:p>
    <w:p w14:paraId="3161AAD7" w14:textId="44D57E8E" w:rsidR="00957885" w:rsidRPr="004F0468" w:rsidRDefault="00F733C6" w:rsidP="00F733C6">
      <w:pPr>
        <w:rPr>
          <w:rFonts w:ascii="Calibri" w:hAnsi="Calibri"/>
          <w:i/>
          <w:iCs/>
        </w:rPr>
      </w:pPr>
      <w:r w:rsidRPr="004F0468">
        <w:rPr>
          <w:rFonts w:ascii="Calibri" w:hAnsi="Calibri"/>
        </w:rPr>
        <w:lastRenderedPageBreak/>
        <w:t xml:space="preserve">The </w:t>
      </w:r>
      <w:r w:rsidR="006E78CE" w:rsidRPr="004F0468">
        <w:rPr>
          <w:rFonts w:ascii="Calibri" w:hAnsi="Calibri"/>
        </w:rPr>
        <w:t xml:space="preserve">CES Education Coordinator </w:t>
      </w:r>
      <w:r w:rsidRPr="004F0468">
        <w:rPr>
          <w:rFonts w:ascii="Calibri" w:hAnsi="Calibri"/>
        </w:rPr>
        <w:t xml:space="preserve">role </w:t>
      </w:r>
      <w:r w:rsidR="00D67FCC" w:rsidRPr="004F0468">
        <w:rPr>
          <w:rFonts w:ascii="Calibri" w:hAnsi="Calibri"/>
        </w:rPr>
        <w:t xml:space="preserve">is </w:t>
      </w:r>
      <w:r w:rsidRPr="004F0468">
        <w:rPr>
          <w:rFonts w:ascii="Calibri" w:hAnsi="Calibri"/>
        </w:rPr>
        <w:t>also crucial for teaching youth the skills to maintain housing and achieve sustainable lives through vocational training and scholarships. Without this role, many children might miss out on education, perpetuating the cycle of homelessness. One CES Education Coordinator explained, “</w:t>
      </w:r>
      <w:r w:rsidRPr="004F0468">
        <w:rPr>
          <w:rFonts w:ascii="Calibri" w:hAnsi="Calibri"/>
          <w:i/>
          <w:iCs/>
        </w:rPr>
        <w:t xml:space="preserve">You must have transparency with the families you work with… You can’t build a story that’s not going to happen.” </w:t>
      </w:r>
      <w:r w:rsidRPr="004F0468">
        <w:rPr>
          <w:rFonts w:ascii="Calibri" w:hAnsi="Calibri"/>
        </w:rPr>
        <w:t xml:space="preserve">They said, </w:t>
      </w:r>
      <w:r w:rsidRPr="004F0468">
        <w:rPr>
          <w:rFonts w:ascii="Calibri" w:hAnsi="Calibri"/>
          <w:i/>
          <w:iCs/>
        </w:rPr>
        <w:t>“I always tell them if they get confused and can’t get the answers, they can always reach back to me… I’m a resource for you.”</w:t>
      </w:r>
      <w:r w:rsidR="00957885" w:rsidRPr="004F0468">
        <w:rPr>
          <w:rFonts w:ascii="Calibri" w:hAnsi="Calibri"/>
          <w:i/>
          <w:iCs/>
        </w:rPr>
        <w:t xml:space="preserve"> </w:t>
      </w:r>
      <w:r w:rsidR="00957885" w:rsidRPr="004F0468">
        <w:rPr>
          <w:rFonts w:ascii="Calibri" w:hAnsi="Calibri"/>
        </w:rPr>
        <w:t>Another shared:</w:t>
      </w:r>
      <w:r w:rsidR="00957885" w:rsidRPr="004F0468">
        <w:rPr>
          <w:rFonts w:ascii="Calibri" w:hAnsi="Calibri"/>
          <w:i/>
          <w:iCs/>
        </w:rPr>
        <w:t xml:space="preserve"> </w:t>
      </w:r>
    </w:p>
    <w:p w14:paraId="72806C23" w14:textId="0BA5CF88" w:rsidR="00957885" w:rsidRPr="004F0468" w:rsidRDefault="00957885" w:rsidP="00957885">
      <w:pPr>
        <w:ind w:left="720"/>
        <w:rPr>
          <w:rFonts w:ascii="Calibri" w:hAnsi="Calibri"/>
          <w:i/>
          <w:iCs/>
        </w:rPr>
      </w:pPr>
      <w:r w:rsidRPr="004F0468">
        <w:rPr>
          <w:rFonts w:ascii="Calibri" w:hAnsi="Calibri"/>
          <w:i/>
          <w:iCs/>
        </w:rPr>
        <w:t>“If a parent told them they were homeschooling, they just went with it… But the more we educate, the more they understand and then realize the importance of children being in school</w:t>
      </w:r>
      <w:r w:rsidR="00C547BD" w:rsidRPr="004F0468">
        <w:rPr>
          <w:rFonts w:ascii="Calibri" w:hAnsi="Calibri"/>
          <w:i/>
          <w:iCs/>
        </w:rPr>
        <w:t>,</w:t>
      </w:r>
      <w:r w:rsidRPr="004F0468">
        <w:rPr>
          <w:rFonts w:ascii="Calibri" w:hAnsi="Calibri"/>
          <w:i/>
          <w:iCs/>
        </w:rPr>
        <w:t xml:space="preserve"> and to stop the cycle. And even with the transitional-aged youth, housing a youth is one thing, but giving them the skills to maintain their housing is another thing… And I think that </w:t>
      </w:r>
      <w:r w:rsidR="00C547BD" w:rsidRPr="004F0468">
        <w:rPr>
          <w:rFonts w:ascii="Calibri" w:hAnsi="Calibri"/>
          <w:i/>
          <w:iCs/>
        </w:rPr>
        <w:t>often</w:t>
      </w:r>
      <w:r w:rsidRPr="004F0468">
        <w:rPr>
          <w:rFonts w:ascii="Calibri" w:hAnsi="Calibri"/>
          <w:i/>
          <w:iCs/>
        </w:rPr>
        <w:t xml:space="preserve">, that's not addressed with the families or the youth, ‘what </w:t>
      </w:r>
      <w:r w:rsidR="00C547BD" w:rsidRPr="004F0468">
        <w:rPr>
          <w:rFonts w:ascii="Calibri" w:hAnsi="Calibri"/>
          <w:i/>
          <w:iCs/>
        </w:rPr>
        <w:t>will it</w:t>
      </w:r>
      <w:r w:rsidRPr="004F0468">
        <w:rPr>
          <w:rFonts w:ascii="Calibri" w:hAnsi="Calibri"/>
          <w:i/>
          <w:iCs/>
        </w:rPr>
        <w:t xml:space="preserve"> take to sustain you?’ I understand housing first, but </w:t>
      </w:r>
      <w:r w:rsidR="00C547BD" w:rsidRPr="004F0468">
        <w:rPr>
          <w:rFonts w:ascii="Calibri" w:hAnsi="Calibri"/>
          <w:i/>
          <w:iCs/>
        </w:rPr>
        <w:t xml:space="preserve">how do they maintain the housing </w:t>
      </w:r>
      <w:r w:rsidRPr="004F0468">
        <w:rPr>
          <w:rFonts w:ascii="Calibri" w:hAnsi="Calibri"/>
          <w:i/>
          <w:iCs/>
        </w:rPr>
        <w:t>if you get them housed</w:t>
      </w:r>
      <w:r w:rsidR="00C547BD" w:rsidRPr="004F0468">
        <w:rPr>
          <w:rFonts w:ascii="Calibri" w:hAnsi="Calibri"/>
          <w:i/>
          <w:iCs/>
        </w:rPr>
        <w:t>,</w:t>
      </w:r>
      <w:r w:rsidRPr="004F0468">
        <w:rPr>
          <w:rFonts w:ascii="Calibri" w:hAnsi="Calibri"/>
          <w:i/>
          <w:iCs/>
        </w:rPr>
        <w:t xml:space="preserve"> and the kids never get </w:t>
      </w:r>
      <w:r w:rsidR="00C547BD" w:rsidRPr="004F0468">
        <w:rPr>
          <w:rFonts w:ascii="Calibri" w:hAnsi="Calibri"/>
          <w:i/>
          <w:iCs/>
        </w:rPr>
        <w:t>to</w:t>
      </w:r>
      <w:r w:rsidRPr="004F0468">
        <w:rPr>
          <w:rFonts w:ascii="Calibri" w:hAnsi="Calibri"/>
          <w:i/>
          <w:iCs/>
        </w:rPr>
        <w:t xml:space="preserve"> school? And they may never be on the [district] liaison's radar if you didn't know to connect them to the school that they needed to be connected to or the district. O</w:t>
      </w:r>
      <w:r w:rsidR="00C547BD" w:rsidRPr="004F0468">
        <w:rPr>
          <w:rFonts w:ascii="Calibri" w:hAnsi="Calibri"/>
          <w:i/>
          <w:iCs/>
        </w:rPr>
        <w:t>ften,</w:t>
      </w:r>
      <w:r w:rsidRPr="004F0468">
        <w:rPr>
          <w:rFonts w:ascii="Calibri" w:hAnsi="Calibri"/>
          <w:i/>
          <w:iCs/>
        </w:rPr>
        <w:t xml:space="preserve"> families come from other states</w:t>
      </w:r>
      <w:r w:rsidR="00C547BD" w:rsidRPr="004F0468">
        <w:rPr>
          <w:rFonts w:ascii="Calibri" w:hAnsi="Calibri"/>
          <w:i/>
          <w:iCs/>
        </w:rPr>
        <w:t>,</w:t>
      </w:r>
      <w:r w:rsidRPr="004F0468">
        <w:rPr>
          <w:rFonts w:ascii="Calibri" w:hAnsi="Calibri"/>
          <w:i/>
          <w:iCs/>
        </w:rPr>
        <w:t xml:space="preserve"> and it's like, ‘</w:t>
      </w:r>
      <w:r w:rsidR="00C547BD" w:rsidRPr="004F0468">
        <w:rPr>
          <w:rFonts w:ascii="Calibri" w:hAnsi="Calibri"/>
          <w:i/>
          <w:iCs/>
        </w:rPr>
        <w:t>O</w:t>
      </w:r>
      <w:r w:rsidRPr="004F0468">
        <w:rPr>
          <w:rFonts w:ascii="Calibri" w:hAnsi="Calibri"/>
          <w:i/>
          <w:iCs/>
        </w:rPr>
        <w:t xml:space="preserve">h, so the kid has never been enrolled in school.’ So </w:t>
      </w:r>
      <w:r w:rsidR="009A03A6" w:rsidRPr="004F0468">
        <w:rPr>
          <w:rFonts w:ascii="Calibri" w:hAnsi="Calibri"/>
          <w:i/>
          <w:iCs/>
        </w:rPr>
        <w:t xml:space="preserve">they </w:t>
      </w:r>
      <w:r w:rsidRPr="004F0468">
        <w:rPr>
          <w:rFonts w:ascii="Calibri" w:hAnsi="Calibri"/>
          <w:i/>
          <w:iCs/>
        </w:rPr>
        <w:t>aren’t on anybody's radar. It's not like they're missing school in California.”</w:t>
      </w:r>
    </w:p>
    <w:p w14:paraId="00311AB1" w14:textId="14B32838" w:rsidR="000A0B22" w:rsidRPr="004F0468" w:rsidRDefault="00F733C6" w:rsidP="00276EFE">
      <w:pPr>
        <w:rPr>
          <w:rFonts w:ascii="Calibri" w:hAnsi="Calibri"/>
        </w:rPr>
      </w:pPr>
      <w:r w:rsidRPr="004F0468">
        <w:rPr>
          <w:rFonts w:ascii="Calibri" w:hAnsi="Calibri"/>
        </w:rPr>
        <w:t>One</w:t>
      </w:r>
      <w:r w:rsidR="004057AB" w:rsidRPr="004F0468">
        <w:rPr>
          <w:rFonts w:ascii="Calibri" w:hAnsi="Calibri"/>
        </w:rPr>
        <w:t xml:space="preserve"> CES Education Coordinator reported that s</w:t>
      </w:r>
      <w:r w:rsidR="000A0B22" w:rsidRPr="004F0468">
        <w:rPr>
          <w:rFonts w:ascii="Calibri" w:hAnsi="Calibri"/>
        </w:rPr>
        <w:t xml:space="preserve">chools are improving </w:t>
      </w:r>
      <w:r w:rsidR="006379DF" w:rsidRPr="004F0468">
        <w:rPr>
          <w:rFonts w:ascii="Calibri" w:hAnsi="Calibri"/>
        </w:rPr>
        <w:t xml:space="preserve">at </w:t>
      </w:r>
      <w:r w:rsidR="000A0B22" w:rsidRPr="004F0468">
        <w:rPr>
          <w:rFonts w:ascii="Calibri" w:hAnsi="Calibri"/>
        </w:rPr>
        <w:t>connecting students to services</w:t>
      </w:r>
      <w:r w:rsidR="009A03A6" w:rsidRPr="004F0468">
        <w:rPr>
          <w:rFonts w:ascii="Calibri" w:hAnsi="Calibri"/>
        </w:rPr>
        <w:t>,</w:t>
      </w:r>
      <w:r w:rsidR="000A0B22" w:rsidRPr="004F0468">
        <w:rPr>
          <w:rFonts w:ascii="Calibri" w:hAnsi="Calibri"/>
        </w:rPr>
        <w:t xml:space="preserve"> </w:t>
      </w:r>
      <w:r w:rsidR="004057AB" w:rsidRPr="004F0468">
        <w:rPr>
          <w:rFonts w:ascii="Calibri" w:hAnsi="Calibri"/>
        </w:rPr>
        <w:t>al</w:t>
      </w:r>
      <w:r w:rsidR="000A0B22" w:rsidRPr="004F0468">
        <w:rPr>
          <w:rFonts w:ascii="Calibri" w:hAnsi="Calibri"/>
        </w:rPr>
        <w:t xml:space="preserve">though staff turnover remains </w:t>
      </w:r>
      <w:r w:rsidR="00CE3A7C" w:rsidRPr="004F0468">
        <w:rPr>
          <w:rFonts w:ascii="Calibri" w:hAnsi="Calibri"/>
        </w:rPr>
        <w:t>challenging</w:t>
      </w:r>
      <w:r w:rsidR="000A0B22" w:rsidRPr="004F0468">
        <w:rPr>
          <w:rFonts w:ascii="Calibri" w:hAnsi="Calibri"/>
        </w:rPr>
        <w:t>.</w:t>
      </w:r>
      <w:r w:rsidR="004057AB" w:rsidRPr="004F0468">
        <w:rPr>
          <w:rFonts w:ascii="Calibri" w:hAnsi="Calibri"/>
        </w:rPr>
        <w:t xml:space="preserve"> They </w:t>
      </w:r>
      <w:r w:rsidR="000A0B22" w:rsidRPr="004F0468">
        <w:rPr>
          <w:rFonts w:ascii="Calibri" w:hAnsi="Calibri"/>
        </w:rPr>
        <w:t>emphasize</w:t>
      </w:r>
      <w:r w:rsidR="004057AB" w:rsidRPr="004F0468">
        <w:rPr>
          <w:rFonts w:ascii="Calibri" w:hAnsi="Calibri"/>
        </w:rPr>
        <w:t>d</w:t>
      </w:r>
      <w:r w:rsidR="000A0B22" w:rsidRPr="004F0468">
        <w:rPr>
          <w:rFonts w:ascii="Calibri" w:hAnsi="Calibri"/>
        </w:rPr>
        <w:t xml:space="preserve"> the importance of recognizing the cultural capital and lived experiences of the families served, advocating for genuine empowerment rather than paternalistic service provision.</w:t>
      </w:r>
    </w:p>
    <w:p w14:paraId="54A90ECB" w14:textId="2545A106" w:rsidR="00310303" w:rsidRPr="004F0468" w:rsidRDefault="00310303" w:rsidP="00310303">
      <w:pPr>
        <w:pStyle w:val="Heading1"/>
        <w:rPr>
          <w:rFonts w:ascii="Calibri" w:hAnsi="Calibri" w:cs="Calibri"/>
        </w:rPr>
      </w:pPr>
      <w:bookmarkStart w:id="20" w:name="_Toc203571580"/>
      <w:r w:rsidRPr="004F0468">
        <w:rPr>
          <w:rFonts w:ascii="Calibri" w:hAnsi="Calibri" w:cs="Calibri"/>
        </w:rPr>
        <w:t>Findings: Homeless Education Liaison Perspectives</w:t>
      </w:r>
      <w:bookmarkEnd w:id="20"/>
    </w:p>
    <w:p w14:paraId="50C94FD2" w14:textId="2A2EF5F3" w:rsidR="00603ECE" w:rsidRPr="004F0468" w:rsidRDefault="00310303" w:rsidP="00310303">
      <w:pPr>
        <w:spacing w:after="0"/>
        <w:rPr>
          <w:rFonts w:ascii="Calibri" w:hAnsi="Calibri"/>
        </w:rPr>
      </w:pPr>
      <w:r w:rsidRPr="004F0468">
        <w:rPr>
          <w:rFonts w:ascii="Calibri" w:hAnsi="Calibri"/>
        </w:rPr>
        <w:t xml:space="preserve">UCSF </w:t>
      </w:r>
      <w:r w:rsidR="00C547BD" w:rsidRPr="004F0468">
        <w:rPr>
          <w:rFonts w:ascii="Calibri" w:hAnsi="Calibri"/>
        </w:rPr>
        <w:t>surveyed</w:t>
      </w:r>
      <w:r w:rsidRPr="004F0468">
        <w:rPr>
          <w:rFonts w:ascii="Calibri" w:hAnsi="Calibri"/>
        </w:rPr>
        <w:t xml:space="preserve"> homeless education liaisons throughout the county about their work and professional development needs for the LACOE Homeless Education Program in May 2025. </w:t>
      </w:r>
      <w:r w:rsidR="0052578A" w:rsidRPr="004F0468">
        <w:rPr>
          <w:rFonts w:ascii="Calibri" w:hAnsi="Calibri"/>
        </w:rPr>
        <w:t>In</w:t>
      </w:r>
      <w:r w:rsidRPr="004F0468">
        <w:rPr>
          <w:rFonts w:ascii="Calibri" w:hAnsi="Calibri"/>
        </w:rPr>
        <w:t xml:space="preserve"> the survey</w:t>
      </w:r>
      <w:r w:rsidR="0052578A" w:rsidRPr="004F0468">
        <w:rPr>
          <w:rFonts w:ascii="Calibri" w:hAnsi="Calibri"/>
        </w:rPr>
        <w:t>, UCSF asked</w:t>
      </w:r>
      <w:r w:rsidRPr="004F0468">
        <w:rPr>
          <w:rFonts w:ascii="Calibri" w:hAnsi="Calibri"/>
        </w:rPr>
        <w:t xml:space="preserve"> whether the liaisons had ever worked with the CES Education Coordinators</w:t>
      </w:r>
      <w:r w:rsidR="0052578A" w:rsidRPr="004F0468">
        <w:rPr>
          <w:rFonts w:ascii="Calibri" w:hAnsi="Calibri"/>
        </w:rPr>
        <w:t>,</w:t>
      </w:r>
      <w:r w:rsidRPr="004F0468">
        <w:rPr>
          <w:rFonts w:ascii="Calibri" w:hAnsi="Calibri"/>
        </w:rPr>
        <w:t xml:space="preserve"> and 15 of the 50 </w:t>
      </w:r>
      <w:r w:rsidR="00434451">
        <w:rPr>
          <w:rFonts w:ascii="Calibri" w:hAnsi="Calibri"/>
        </w:rPr>
        <w:t xml:space="preserve">survey </w:t>
      </w:r>
      <w:r w:rsidR="00415ACA">
        <w:rPr>
          <w:rFonts w:ascii="Calibri" w:hAnsi="Calibri"/>
        </w:rPr>
        <w:t>respondents</w:t>
      </w:r>
      <w:r w:rsidRPr="004F0468">
        <w:rPr>
          <w:rFonts w:ascii="Calibri" w:hAnsi="Calibri"/>
        </w:rPr>
        <w:t xml:space="preserve"> reported that they had. </w:t>
      </w:r>
    </w:p>
    <w:p w14:paraId="4CD0CD74" w14:textId="77777777" w:rsidR="00603ECE" w:rsidRPr="004F0468" w:rsidRDefault="00603ECE" w:rsidP="00310303">
      <w:pPr>
        <w:spacing w:after="0"/>
        <w:rPr>
          <w:rFonts w:ascii="Calibri" w:hAnsi="Calibri"/>
        </w:rPr>
      </w:pPr>
    </w:p>
    <w:p w14:paraId="7945261A" w14:textId="01EA15E6" w:rsidR="00310303" w:rsidRPr="004F0468" w:rsidRDefault="00310303" w:rsidP="00310303">
      <w:pPr>
        <w:spacing w:after="0"/>
        <w:rPr>
          <w:rFonts w:ascii="Calibri" w:hAnsi="Calibri"/>
        </w:rPr>
      </w:pPr>
      <w:r w:rsidRPr="004F0468">
        <w:rPr>
          <w:rFonts w:ascii="Calibri" w:hAnsi="Calibri"/>
        </w:rPr>
        <w:t>When asked about the benefits of working with the CES Education Coordinators, respondents shared</w:t>
      </w:r>
      <w:r w:rsidR="0052578A" w:rsidRPr="004F0468">
        <w:rPr>
          <w:rFonts w:ascii="Calibri" w:hAnsi="Calibri"/>
        </w:rPr>
        <w:t xml:space="preserve"> that they provi</w:t>
      </w:r>
      <w:r w:rsidR="007C3EB9" w:rsidRPr="004F0468">
        <w:rPr>
          <w:rFonts w:ascii="Calibri" w:hAnsi="Calibri"/>
        </w:rPr>
        <w:t>ded</w:t>
      </w:r>
      <w:r w:rsidR="0052578A" w:rsidRPr="004F0468">
        <w:rPr>
          <w:rFonts w:ascii="Calibri" w:hAnsi="Calibri"/>
        </w:rPr>
        <w:t xml:space="preserve"> streamlined information, serv</w:t>
      </w:r>
      <w:r w:rsidR="007C3EB9" w:rsidRPr="004F0468">
        <w:rPr>
          <w:rFonts w:ascii="Calibri" w:hAnsi="Calibri"/>
        </w:rPr>
        <w:t>ed</w:t>
      </w:r>
      <w:r w:rsidR="0052578A" w:rsidRPr="004F0468">
        <w:rPr>
          <w:rFonts w:ascii="Calibri" w:hAnsi="Calibri"/>
        </w:rPr>
        <w:t xml:space="preserve"> as accessible points of contact for quick clarification, shar</w:t>
      </w:r>
      <w:r w:rsidR="007C3EB9" w:rsidRPr="004F0468">
        <w:rPr>
          <w:rFonts w:ascii="Calibri" w:hAnsi="Calibri"/>
        </w:rPr>
        <w:t>ed</w:t>
      </w:r>
      <w:r w:rsidR="0052578A" w:rsidRPr="004F0468">
        <w:rPr>
          <w:rFonts w:ascii="Calibri" w:hAnsi="Calibri"/>
        </w:rPr>
        <w:t xml:space="preserve"> knowledge of LACOE resources, offer</w:t>
      </w:r>
      <w:r w:rsidR="007C3EB9" w:rsidRPr="004F0468">
        <w:rPr>
          <w:rFonts w:ascii="Calibri" w:hAnsi="Calibri"/>
        </w:rPr>
        <w:t>ed</w:t>
      </w:r>
      <w:r w:rsidR="0052578A" w:rsidRPr="004F0468">
        <w:rPr>
          <w:rFonts w:ascii="Calibri" w:hAnsi="Calibri"/>
        </w:rPr>
        <w:t xml:space="preserve"> professional development materials, and help</w:t>
      </w:r>
      <w:r w:rsidR="007C3EB9" w:rsidRPr="004F0468">
        <w:rPr>
          <w:rFonts w:ascii="Calibri" w:hAnsi="Calibri"/>
        </w:rPr>
        <w:t>ed</w:t>
      </w:r>
      <w:r w:rsidR="0052578A" w:rsidRPr="004F0468">
        <w:rPr>
          <w:rFonts w:ascii="Calibri" w:hAnsi="Calibri"/>
        </w:rPr>
        <w:t xml:space="preserve"> navigate systems to better advocate for students.</w:t>
      </w:r>
    </w:p>
    <w:p w14:paraId="69F89493" w14:textId="77777777" w:rsidR="0052578A" w:rsidRPr="004F0468" w:rsidRDefault="0052578A" w:rsidP="00310303">
      <w:pPr>
        <w:pStyle w:val="ListParagraph"/>
        <w:numPr>
          <w:ilvl w:val="0"/>
          <w:numId w:val="6"/>
        </w:numPr>
        <w:spacing w:after="0"/>
        <w:rPr>
          <w:rFonts w:ascii="Calibri" w:hAnsi="Calibri"/>
          <w:i/>
          <w:iCs/>
        </w:rPr>
        <w:sectPr w:rsidR="0052578A" w:rsidRPr="004F0468" w:rsidSect="00F03B5C">
          <w:footerReference w:type="even" r:id="rId15"/>
          <w:footerReference w:type="default" r:id="rId16"/>
          <w:pgSz w:w="12240" w:h="15840"/>
          <w:pgMar w:top="1440" w:right="1440" w:bottom="1440" w:left="1440" w:header="720" w:footer="720" w:gutter="0"/>
          <w:cols w:space="720"/>
          <w:titlePg/>
          <w:docGrid w:linePitch="360"/>
        </w:sectPr>
      </w:pPr>
    </w:p>
    <w:p w14:paraId="0E3259D3" w14:textId="466C54E2" w:rsidR="00310303" w:rsidRPr="004F0468" w:rsidRDefault="00310303" w:rsidP="00310303">
      <w:pPr>
        <w:pStyle w:val="ListParagraph"/>
        <w:numPr>
          <w:ilvl w:val="0"/>
          <w:numId w:val="6"/>
        </w:numPr>
        <w:spacing w:after="0"/>
        <w:rPr>
          <w:rFonts w:ascii="Calibri" w:hAnsi="Calibri"/>
          <w:i/>
          <w:iCs/>
        </w:rPr>
      </w:pPr>
      <w:r w:rsidRPr="004F0468">
        <w:rPr>
          <w:rFonts w:ascii="Calibri" w:hAnsi="Calibri"/>
          <w:i/>
          <w:iCs/>
        </w:rPr>
        <w:t>“Good, streamlined info.”</w:t>
      </w:r>
    </w:p>
    <w:p w14:paraId="3CACA195" w14:textId="5BDB818D" w:rsidR="00310303" w:rsidRPr="004F0468" w:rsidRDefault="00310303" w:rsidP="00310303">
      <w:pPr>
        <w:pStyle w:val="ListParagraph"/>
        <w:numPr>
          <w:ilvl w:val="0"/>
          <w:numId w:val="6"/>
        </w:numPr>
        <w:spacing w:after="0"/>
        <w:rPr>
          <w:rFonts w:ascii="Calibri" w:hAnsi="Calibri"/>
          <w:i/>
          <w:iCs/>
        </w:rPr>
      </w:pPr>
      <w:r w:rsidRPr="004F0468">
        <w:rPr>
          <w:rFonts w:ascii="Calibri" w:hAnsi="Calibri"/>
          <w:i/>
          <w:iCs/>
        </w:rPr>
        <w:t>“It is so beneficial to have that point of contact for those stress</w:t>
      </w:r>
      <w:r w:rsidR="00C547BD" w:rsidRPr="004F0468">
        <w:rPr>
          <w:rFonts w:ascii="Calibri" w:hAnsi="Calibri"/>
          <w:i/>
          <w:iCs/>
        </w:rPr>
        <w:t>ful</w:t>
      </w:r>
      <w:r w:rsidRPr="004F0468">
        <w:rPr>
          <w:rFonts w:ascii="Calibri" w:hAnsi="Calibri"/>
          <w:i/>
          <w:iCs/>
        </w:rPr>
        <w:t xml:space="preserve"> questions and </w:t>
      </w:r>
      <w:r w:rsidR="00C547BD" w:rsidRPr="004F0468">
        <w:rPr>
          <w:rFonts w:ascii="Calibri" w:hAnsi="Calibri"/>
          <w:i/>
          <w:iCs/>
        </w:rPr>
        <w:t>to get</w:t>
      </w:r>
      <w:r w:rsidRPr="004F0468">
        <w:rPr>
          <w:rFonts w:ascii="Calibri" w:hAnsi="Calibri"/>
          <w:i/>
          <w:iCs/>
        </w:rPr>
        <w:t xml:space="preserve"> </w:t>
      </w:r>
      <w:r w:rsidR="00C547BD" w:rsidRPr="004F0468">
        <w:rPr>
          <w:rFonts w:ascii="Calibri" w:hAnsi="Calibri"/>
          <w:i/>
          <w:iCs/>
        </w:rPr>
        <w:t>them</w:t>
      </w:r>
      <w:r w:rsidRPr="004F0468">
        <w:rPr>
          <w:rFonts w:ascii="Calibri" w:hAnsi="Calibri"/>
          <w:i/>
          <w:iCs/>
        </w:rPr>
        <w:t xml:space="preserve"> answered. Getting a quick clarity.” </w:t>
      </w:r>
    </w:p>
    <w:p w14:paraId="45BFB83B" w14:textId="1C44A06B" w:rsidR="00310303" w:rsidRPr="004F0468" w:rsidRDefault="00310303" w:rsidP="00310303">
      <w:pPr>
        <w:pStyle w:val="ListParagraph"/>
        <w:numPr>
          <w:ilvl w:val="0"/>
          <w:numId w:val="6"/>
        </w:numPr>
        <w:spacing w:after="0"/>
        <w:rPr>
          <w:rFonts w:ascii="Calibri" w:hAnsi="Calibri"/>
          <w:i/>
          <w:iCs/>
        </w:rPr>
      </w:pPr>
      <w:r w:rsidRPr="004F0468">
        <w:rPr>
          <w:rFonts w:ascii="Calibri" w:hAnsi="Calibri"/>
          <w:i/>
          <w:iCs/>
        </w:rPr>
        <w:t>“Knowledge of more resources from LACOE.”</w:t>
      </w:r>
    </w:p>
    <w:p w14:paraId="42A8C655" w14:textId="435DA683" w:rsidR="00310303" w:rsidRPr="004F0468" w:rsidRDefault="00310303" w:rsidP="00310303">
      <w:pPr>
        <w:pStyle w:val="ListParagraph"/>
        <w:numPr>
          <w:ilvl w:val="0"/>
          <w:numId w:val="6"/>
        </w:numPr>
        <w:spacing w:after="0"/>
        <w:rPr>
          <w:rFonts w:ascii="Calibri" w:hAnsi="Calibri"/>
          <w:i/>
          <w:iCs/>
        </w:rPr>
      </w:pPr>
      <w:r w:rsidRPr="004F0468">
        <w:rPr>
          <w:rFonts w:ascii="Calibri" w:hAnsi="Calibri"/>
          <w:i/>
          <w:iCs/>
        </w:rPr>
        <w:t>“Solve our problems and we learn more information from them.”</w:t>
      </w:r>
    </w:p>
    <w:p w14:paraId="5FCD937A" w14:textId="2D88FE75" w:rsidR="00310303" w:rsidRPr="004F0468" w:rsidRDefault="00310303" w:rsidP="00310303">
      <w:pPr>
        <w:pStyle w:val="ListParagraph"/>
        <w:numPr>
          <w:ilvl w:val="0"/>
          <w:numId w:val="6"/>
        </w:numPr>
        <w:spacing w:after="0"/>
        <w:rPr>
          <w:rFonts w:ascii="Calibri" w:hAnsi="Calibri"/>
          <w:i/>
          <w:iCs/>
        </w:rPr>
      </w:pPr>
      <w:r w:rsidRPr="004F0468">
        <w:rPr>
          <w:rFonts w:ascii="Calibri" w:hAnsi="Calibri"/>
          <w:i/>
          <w:iCs/>
        </w:rPr>
        <w:t>“The resources and PD slides that are provided to our staff.”</w:t>
      </w:r>
    </w:p>
    <w:p w14:paraId="42A515CE" w14:textId="6EB806C9" w:rsidR="00310303" w:rsidRPr="004F0468" w:rsidRDefault="00310303" w:rsidP="00310303">
      <w:pPr>
        <w:pStyle w:val="ListParagraph"/>
        <w:numPr>
          <w:ilvl w:val="0"/>
          <w:numId w:val="6"/>
        </w:numPr>
        <w:spacing w:after="0"/>
        <w:rPr>
          <w:rFonts w:ascii="Calibri" w:hAnsi="Calibri"/>
          <w:i/>
          <w:iCs/>
        </w:rPr>
      </w:pPr>
      <w:r w:rsidRPr="004F0468">
        <w:rPr>
          <w:rFonts w:ascii="Calibri" w:hAnsi="Calibri"/>
          <w:i/>
          <w:iCs/>
        </w:rPr>
        <w:t xml:space="preserve">“To have better communication and advocate for students.” </w:t>
      </w:r>
    </w:p>
    <w:p w14:paraId="74A95211" w14:textId="28883C0B" w:rsidR="00310303" w:rsidRPr="004F0468" w:rsidRDefault="00310303" w:rsidP="00310303">
      <w:pPr>
        <w:pStyle w:val="ListParagraph"/>
        <w:numPr>
          <w:ilvl w:val="0"/>
          <w:numId w:val="6"/>
        </w:numPr>
        <w:spacing w:after="0"/>
        <w:rPr>
          <w:rFonts w:ascii="Calibri" w:hAnsi="Calibri"/>
          <w:i/>
          <w:iCs/>
        </w:rPr>
      </w:pPr>
      <w:r w:rsidRPr="004F0468">
        <w:rPr>
          <w:rFonts w:ascii="Calibri" w:hAnsi="Calibri"/>
          <w:i/>
          <w:iCs/>
        </w:rPr>
        <w:t xml:space="preserve">“Very informative in navigating </w:t>
      </w:r>
      <w:r w:rsidR="00C547BD" w:rsidRPr="004F0468">
        <w:rPr>
          <w:rFonts w:ascii="Calibri" w:hAnsi="Calibri"/>
          <w:i/>
          <w:iCs/>
        </w:rPr>
        <w:t xml:space="preserve">the </w:t>
      </w:r>
      <w:r w:rsidRPr="004F0468">
        <w:rPr>
          <w:rFonts w:ascii="Calibri" w:hAnsi="Calibri"/>
          <w:i/>
          <w:iCs/>
        </w:rPr>
        <w:t>system.”</w:t>
      </w:r>
    </w:p>
    <w:p w14:paraId="0068B85A" w14:textId="77777777" w:rsidR="0052578A" w:rsidRPr="004F0468" w:rsidRDefault="0052578A" w:rsidP="00310303">
      <w:pPr>
        <w:spacing w:after="0"/>
        <w:rPr>
          <w:rFonts w:ascii="Calibri" w:hAnsi="Calibri"/>
        </w:rPr>
        <w:sectPr w:rsidR="0052578A" w:rsidRPr="004F0468" w:rsidSect="007C3EB9">
          <w:type w:val="continuous"/>
          <w:pgSz w:w="12240" w:h="15840"/>
          <w:pgMar w:top="1440" w:right="1440" w:bottom="1440" w:left="1440" w:header="720" w:footer="720" w:gutter="0"/>
          <w:cols w:num="2" w:space="720"/>
          <w:titlePg/>
          <w:docGrid w:linePitch="360"/>
        </w:sectPr>
      </w:pPr>
    </w:p>
    <w:p w14:paraId="1B3E9289" w14:textId="77777777" w:rsidR="00310303" w:rsidRPr="004F0468" w:rsidRDefault="00310303" w:rsidP="00310303">
      <w:pPr>
        <w:spacing w:after="0"/>
        <w:rPr>
          <w:rFonts w:ascii="Calibri" w:hAnsi="Calibri"/>
        </w:rPr>
      </w:pPr>
    </w:p>
    <w:p w14:paraId="42512CA1" w14:textId="14C7BEE3" w:rsidR="00310303" w:rsidRPr="004F0468" w:rsidRDefault="00310303" w:rsidP="00310303">
      <w:pPr>
        <w:spacing w:after="0"/>
        <w:rPr>
          <w:rFonts w:ascii="Calibri" w:hAnsi="Calibri"/>
        </w:rPr>
      </w:pPr>
      <w:r w:rsidRPr="004F0468">
        <w:rPr>
          <w:rFonts w:ascii="Calibri" w:hAnsi="Calibri"/>
        </w:rPr>
        <w:t>When asked how their work would be impacted without CES Education Coordinators, respondents</w:t>
      </w:r>
      <w:r w:rsidR="0052578A" w:rsidRPr="004F0468">
        <w:rPr>
          <w:rFonts w:ascii="Calibri" w:hAnsi="Calibri"/>
        </w:rPr>
        <w:t xml:space="preserve"> indicated they would spend more time searching for answers, have access to fewer resources, miss training on new laws and available resources, and experience less coordination in supporting families.</w:t>
      </w:r>
    </w:p>
    <w:p w14:paraId="4871AD6B" w14:textId="77777777" w:rsidR="0052578A" w:rsidRPr="004F0468" w:rsidRDefault="0052578A" w:rsidP="00310303">
      <w:pPr>
        <w:pStyle w:val="ListParagraph"/>
        <w:numPr>
          <w:ilvl w:val="0"/>
          <w:numId w:val="7"/>
        </w:numPr>
        <w:spacing w:after="0"/>
        <w:ind w:left="360"/>
        <w:rPr>
          <w:rFonts w:ascii="Calibri" w:hAnsi="Calibri"/>
          <w:i/>
          <w:iCs/>
        </w:rPr>
        <w:sectPr w:rsidR="0052578A" w:rsidRPr="004F0468" w:rsidSect="0052578A">
          <w:type w:val="continuous"/>
          <w:pgSz w:w="12240" w:h="15840"/>
          <w:pgMar w:top="1440" w:right="1440" w:bottom="1440" w:left="1440" w:header="720" w:footer="720" w:gutter="0"/>
          <w:cols w:space="720"/>
          <w:titlePg/>
          <w:docGrid w:linePitch="360"/>
        </w:sectPr>
      </w:pPr>
    </w:p>
    <w:p w14:paraId="16E6824E" w14:textId="211C30FF" w:rsidR="00310303" w:rsidRPr="004F0468" w:rsidRDefault="00310303" w:rsidP="00310303">
      <w:pPr>
        <w:pStyle w:val="ListParagraph"/>
        <w:numPr>
          <w:ilvl w:val="0"/>
          <w:numId w:val="7"/>
        </w:numPr>
        <w:spacing w:after="0"/>
        <w:ind w:left="360"/>
        <w:rPr>
          <w:rFonts w:ascii="Calibri" w:hAnsi="Calibri"/>
          <w:i/>
          <w:iCs/>
        </w:rPr>
      </w:pPr>
      <w:r w:rsidRPr="004F0468">
        <w:rPr>
          <w:rFonts w:ascii="Calibri" w:hAnsi="Calibri"/>
          <w:i/>
          <w:iCs/>
        </w:rPr>
        <w:t>“Lots of time spent searching for answers.”</w:t>
      </w:r>
    </w:p>
    <w:p w14:paraId="39457F83" w14:textId="4CA25BBF" w:rsidR="00310303" w:rsidRPr="004F0468" w:rsidRDefault="00310303" w:rsidP="00310303">
      <w:pPr>
        <w:pStyle w:val="ListParagraph"/>
        <w:numPr>
          <w:ilvl w:val="0"/>
          <w:numId w:val="7"/>
        </w:numPr>
        <w:spacing w:after="0"/>
        <w:ind w:left="360"/>
        <w:rPr>
          <w:rFonts w:ascii="Calibri" w:hAnsi="Calibri"/>
          <w:i/>
          <w:iCs/>
        </w:rPr>
      </w:pPr>
      <w:r w:rsidRPr="004F0468">
        <w:rPr>
          <w:rFonts w:ascii="Calibri" w:hAnsi="Calibri"/>
          <w:i/>
          <w:iCs/>
        </w:rPr>
        <w:t>“Less resources.”</w:t>
      </w:r>
    </w:p>
    <w:p w14:paraId="20F094B3" w14:textId="02E1269F" w:rsidR="00310303" w:rsidRPr="004F0468" w:rsidRDefault="00310303" w:rsidP="00310303">
      <w:pPr>
        <w:pStyle w:val="ListParagraph"/>
        <w:numPr>
          <w:ilvl w:val="0"/>
          <w:numId w:val="7"/>
        </w:numPr>
        <w:spacing w:after="0"/>
        <w:ind w:left="360"/>
        <w:rPr>
          <w:rFonts w:ascii="Calibri" w:hAnsi="Calibri"/>
          <w:i/>
          <w:iCs/>
        </w:rPr>
      </w:pPr>
      <w:r w:rsidRPr="004F0468">
        <w:rPr>
          <w:rFonts w:ascii="Calibri" w:hAnsi="Calibri"/>
          <w:i/>
          <w:iCs/>
        </w:rPr>
        <w:t>“We would not be trained with the new laws and resources available to all of us.”</w:t>
      </w:r>
    </w:p>
    <w:p w14:paraId="409B7997" w14:textId="1386C946" w:rsidR="00310303" w:rsidRPr="004F0468" w:rsidRDefault="00310303" w:rsidP="00310303">
      <w:pPr>
        <w:pStyle w:val="ListParagraph"/>
        <w:numPr>
          <w:ilvl w:val="0"/>
          <w:numId w:val="7"/>
        </w:numPr>
        <w:spacing w:after="0"/>
        <w:ind w:left="360"/>
        <w:rPr>
          <w:rFonts w:ascii="Calibri" w:hAnsi="Calibri"/>
          <w:i/>
          <w:iCs/>
        </w:rPr>
      </w:pPr>
      <w:r w:rsidRPr="004F0468">
        <w:rPr>
          <w:rFonts w:ascii="Calibri" w:hAnsi="Calibri"/>
          <w:i/>
          <w:iCs/>
        </w:rPr>
        <w:t>“Less coordination to support our families.”</w:t>
      </w:r>
    </w:p>
    <w:p w14:paraId="4C16B557" w14:textId="77777777" w:rsidR="0052578A" w:rsidRPr="004F0468" w:rsidRDefault="0052578A" w:rsidP="00F03B5C">
      <w:pPr>
        <w:pStyle w:val="Heading1"/>
        <w:rPr>
          <w:rFonts w:ascii="Calibri" w:hAnsi="Calibri" w:cs="Calibri"/>
        </w:rPr>
        <w:sectPr w:rsidR="0052578A" w:rsidRPr="004F0468" w:rsidSect="007C3EB9">
          <w:type w:val="continuous"/>
          <w:pgSz w:w="12240" w:h="15840"/>
          <w:pgMar w:top="1440" w:right="1440" w:bottom="1440" w:left="1440" w:header="720" w:footer="720" w:gutter="0"/>
          <w:cols w:num="2" w:space="720"/>
          <w:titlePg/>
          <w:docGrid w:linePitch="360"/>
        </w:sectPr>
      </w:pPr>
    </w:p>
    <w:p w14:paraId="70264B8C" w14:textId="209DF78D" w:rsidR="00F733C6" w:rsidRPr="004F0468" w:rsidRDefault="00F733C6" w:rsidP="00F03B5C">
      <w:pPr>
        <w:pStyle w:val="Heading1"/>
        <w:rPr>
          <w:rFonts w:ascii="Calibri" w:hAnsi="Calibri" w:cs="Calibri"/>
        </w:rPr>
      </w:pPr>
      <w:bookmarkStart w:id="21" w:name="_Toc203571581"/>
      <w:r w:rsidRPr="004F0468">
        <w:rPr>
          <w:rFonts w:ascii="Calibri" w:hAnsi="Calibri" w:cs="Calibri"/>
        </w:rPr>
        <w:lastRenderedPageBreak/>
        <w:t>Conclusion</w:t>
      </w:r>
      <w:r w:rsidR="00310303" w:rsidRPr="004F0468">
        <w:rPr>
          <w:rFonts w:ascii="Calibri" w:hAnsi="Calibri" w:cs="Calibri"/>
        </w:rPr>
        <w:t xml:space="preserve"> and Recommendations</w:t>
      </w:r>
      <w:bookmarkEnd w:id="21"/>
    </w:p>
    <w:p w14:paraId="258AD837" w14:textId="3D6751D9" w:rsidR="00F733C6" w:rsidRPr="004F0468" w:rsidRDefault="00F733C6" w:rsidP="00F733C6">
      <w:pPr>
        <w:rPr>
          <w:rFonts w:ascii="Calibri" w:hAnsi="Calibri"/>
        </w:rPr>
      </w:pPr>
      <w:r w:rsidRPr="004F0468">
        <w:rPr>
          <w:rFonts w:ascii="Calibri" w:hAnsi="Calibri"/>
        </w:rPr>
        <w:t xml:space="preserve">The CES Education Coordinators </w:t>
      </w:r>
      <w:r w:rsidR="00C547BD" w:rsidRPr="004F0468">
        <w:rPr>
          <w:rFonts w:ascii="Calibri" w:hAnsi="Calibri"/>
        </w:rPr>
        <w:t>annually serve</w:t>
      </w:r>
      <w:r w:rsidRPr="004F0468">
        <w:rPr>
          <w:rFonts w:ascii="Calibri" w:hAnsi="Calibri"/>
        </w:rPr>
        <w:t xml:space="preserve"> over 5,000 youth and families throughout Los Angeles County. For many, the CES Education Coordinators are a consistent resource to help them understand their educational rights and maintain </w:t>
      </w:r>
      <w:r w:rsidR="00C547BD" w:rsidRPr="004F0468">
        <w:rPr>
          <w:rFonts w:ascii="Calibri" w:hAnsi="Calibri"/>
        </w:rPr>
        <w:t>school enrollment</w:t>
      </w:r>
      <w:r w:rsidRPr="004F0468">
        <w:rPr>
          <w:rFonts w:ascii="Calibri" w:hAnsi="Calibri"/>
        </w:rPr>
        <w:t xml:space="preserve"> while experiencing housing instability. </w:t>
      </w:r>
      <w:r w:rsidR="000A0B22" w:rsidRPr="004F0468">
        <w:rPr>
          <w:rFonts w:ascii="Calibri" w:hAnsi="Calibri"/>
        </w:rPr>
        <w:t xml:space="preserve">Across </w:t>
      </w:r>
      <w:r w:rsidR="0052578A" w:rsidRPr="004F0468">
        <w:rPr>
          <w:rFonts w:ascii="Calibri" w:hAnsi="Calibri"/>
        </w:rPr>
        <w:t xml:space="preserve">the </w:t>
      </w:r>
      <w:r w:rsidR="000A0B22" w:rsidRPr="004F0468">
        <w:rPr>
          <w:rFonts w:ascii="Calibri" w:hAnsi="Calibri"/>
        </w:rPr>
        <w:t>three SPAs</w:t>
      </w:r>
      <w:r w:rsidRPr="004F0468">
        <w:rPr>
          <w:rFonts w:ascii="Calibri" w:hAnsi="Calibri"/>
        </w:rPr>
        <w:t xml:space="preserve"> represented in the interviews</w:t>
      </w:r>
      <w:r w:rsidR="000A0B22" w:rsidRPr="004F0468">
        <w:rPr>
          <w:rFonts w:ascii="Calibri" w:hAnsi="Calibri"/>
        </w:rPr>
        <w:t>, the</w:t>
      </w:r>
      <w:r w:rsidR="004057AB" w:rsidRPr="004F0468">
        <w:rPr>
          <w:rFonts w:ascii="Calibri" w:hAnsi="Calibri"/>
        </w:rPr>
        <w:t xml:space="preserve"> CES Education Coordinators </w:t>
      </w:r>
      <w:r w:rsidR="000A0B22" w:rsidRPr="004F0468">
        <w:rPr>
          <w:rFonts w:ascii="Calibri" w:hAnsi="Calibri"/>
        </w:rPr>
        <w:t>highlight</w:t>
      </w:r>
      <w:r w:rsidR="004057AB" w:rsidRPr="004F0468">
        <w:rPr>
          <w:rFonts w:ascii="Calibri" w:hAnsi="Calibri"/>
        </w:rPr>
        <w:t>ed</w:t>
      </w:r>
      <w:r w:rsidR="000A0B22" w:rsidRPr="004F0468">
        <w:rPr>
          <w:rFonts w:ascii="Calibri" w:hAnsi="Calibri"/>
        </w:rPr>
        <w:t xml:space="preserve"> the importance of community partnerships, cultural sensitivity, and dedicated roles in education and support services. Each SPA faces unique challenges, but the common theme is the vital role of coordinated efforts and continuous support in addressing homelessness and educational needs. Building and maintaining strong connections with community organizations and schools is crucial for providing direct resources and support. </w:t>
      </w:r>
    </w:p>
    <w:p w14:paraId="54E10EF0" w14:textId="723C4EA8" w:rsidR="00F03B5C" w:rsidRPr="004F0468" w:rsidRDefault="008A2F82" w:rsidP="00F733C6">
      <w:pPr>
        <w:spacing w:after="0"/>
        <w:rPr>
          <w:rFonts w:ascii="Calibri" w:hAnsi="Calibri"/>
        </w:rPr>
      </w:pPr>
      <w:r w:rsidRPr="004F0468">
        <w:rPr>
          <w:rFonts w:ascii="Calibri" w:hAnsi="Calibri"/>
        </w:rPr>
        <w:t xml:space="preserve">For families that move across district lines or become disconnected from schools, the CES Education Coordinator can help reconnect them with the education system and provide resources and support to continue their educational </w:t>
      </w:r>
      <w:r w:rsidR="0052578A" w:rsidRPr="004F0468">
        <w:rPr>
          <w:rFonts w:ascii="Calibri" w:hAnsi="Calibri"/>
        </w:rPr>
        <w:t>journey</w:t>
      </w:r>
      <w:r w:rsidRPr="004F0468">
        <w:rPr>
          <w:rFonts w:ascii="Calibri" w:hAnsi="Calibri"/>
        </w:rPr>
        <w:t xml:space="preserve">, which is crucial to </w:t>
      </w:r>
      <w:r w:rsidR="00C547BD" w:rsidRPr="004F0468">
        <w:rPr>
          <w:rFonts w:ascii="Calibri" w:hAnsi="Calibri"/>
        </w:rPr>
        <w:t xml:space="preserve">assisting them </w:t>
      </w:r>
      <w:r w:rsidR="00434451">
        <w:rPr>
          <w:rFonts w:ascii="Calibri" w:hAnsi="Calibri"/>
        </w:rPr>
        <w:t>in breaking</w:t>
      </w:r>
      <w:r w:rsidRPr="004F0468">
        <w:rPr>
          <w:rFonts w:ascii="Calibri" w:hAnsi="Calibri"/>
        </w:rPr>
        <w:t xml:space="preserve"> the cycle of homelessness. They serve as a bridge for youth and families who intersect with the CES and housing systems</w:t>
      </w:r>
      <w:r w:rsidR="00415ACA">
        <w:rPr>
          <w:rFonts w:ascii="Calibri" w:hAnsi="Calibri"/>
        </w:rPr>
        <w:t>, enabling them</w:t>
      </w:r>
      <w:r w:rsidRPr="004F0468">
        <w:rPr>
          <w:rFonts w:ascii="Calibri" w:hAnsi="Calibri"/>
        </w:rPr>
        <w:t xml:space="preserve"> to </w:t>
      </w:r>
      <w:r w:rsidR="0025506F" w:rsidRPr="004F0468">
        <w:rPr>
          <w:rFonts w:ascii="Calibri" w:hAnsi="Calibri"/>
        </w:rPr>
        <w:t>engage</w:t>
      </w:r>
      <w:r w:rsidRPr="004F0468">
        <w:rPr>
          <w:rFonts w:ascii="Calibri" w:hAnsi="Calibri"/>
        </w:rPr>
        <w:t xml:space="preserve"> with the appropriate educational agencies. </w:t>
      </w:r>
      <w:r w:rsidR="0025506F" w:rsidRPr="004F0468">
        <w:rPr>
          <w:rFonts w:ascii="Calibri" w:hAnsi="Calibri"/>
        </w:rPr>
        <w:t xml:space="preserve">Without the CES Education Coordinators, many students would not be on the radar of local district homeless education liaisons. The CES Education Coordinators play a unique and critical role in the ecosystem of supports for youth and families who experience homelessness. Continued investment in this program is needed to </w:t>
      </w:r>
      <w:r w:rsidR="00C547BD" w:rsidRPr="004F0468">
        <w:rPr>
          <w:rFonts w:ascii="Calibri" w:hAnsi="Calibri"/>
        </w:rPr>
        <w:t>meet the needs of youth experiencing homelessness effectively</w:t>
      </w:r>
      <w:r w:rsidR="0025506F" w:rsidRPr="004F0468">
        <w:rPr>
          <w:rFonts w:ascii="Calibri" w:hAnsi="Calibri"/>
        </w:rPr>
        <w:t xml:space="preserve"> and support their future trajectories.  </w:t>
      </w:r>
    </w:p>
    <w:p w14:paraId="6D7FCA7A" w14:textId="571DB49E" w:rsidR="00644F1A" w:rsidRPr="004F0468" w:rsidRDefault="00644F1A" w:rsidP="00F733C6">
      <w:pPr>
        <w:spacing w:after="0"/>
        <w:rPr>
          <w:rFonts w:ascii="Calibri" w:hAnsi="Calibri"/>
          <w:b/>
          <w:bCs/>
        </w:rPr>
      </w:pPr>
    </w:p>
    <w:p w14:paraId="0579754A" w14:textId="3A8D79D8" w:rsidR="002D0054" w:rsidRPr="004F0468" w:rsidRDefault="002D0054" w:rsidP="00644F1A">
      <w:pPr>
        <w:spacing w:after="160" w:line="278" w:lineRule="auto"/>
        <w:rPr>
          <w:rFonts w:ascii="Calibri" w:eastAsiaTheme="majorEastAsia" w:hAnsi="Calibri"/>
          <w:b/>
          <w:bCs/>
          <w:color w:val="0F4761" w:themeColor="accent1" w:themeShade="BF"/>
          <w:sz w:val="32"/>
          <w:szCs w:val="32"/>
        </w:rPr>
      </w:pPr>
      <w:r w:rsidRPr="004F0468">
        <w:rPr>
          <w:rFonts w:ascii="Calibri" w:hAnsi="Calibri"/>
        </w:rPr>
        <w:br w:type="page"/>
      </w:r>
    </w:p>
    <w:p w14:paraId="28C1D276" w14:textId="657CF2BF" w:rsidR="00DE612A" w:rsidRPr="004F0468" w:rsidRDefault="00DE612A" w:rsidP="008A2F82">
      <w:pPr>
        <w:pStyle w:val="Heading1"/>
        <w:rPr>
          <w:rFonts w:ascii="Calibri" w:hAnsi="Calibri" w:cs="Calibri"/>
        </w:rPr>
      </w:pPr>
      <w:bookmarkStart w:id="22" w:name="_Toc203571582"/>
      <w:r w:rsidRPr="004F0468">
        <w:rPr>
          <w:rFonts w:ascii="Calibri" w:hAnsi="Calibri" w:cs="Calibri"/>
        </w:rPr>
        <w:lastRenderedPageBreak/>
        <w:t>R</w:t>
      </w:r>
      <w:r w:rsidR="008A2F82" w:rsidRPr="004F0468">
        <w:rPr>
          <w:rFonts w:ascii="Calibri" w:hAnsi="Calibri" w:cs="Calibri"/>
        </w:rPr>
        <w:t>eferences</w:t>
      </w:r>
      <w:bookmarkEnd w:id="22"/>
    </w:p>
    <w:p w14:paraId="44F6DFD1" w14:textId="201B9169" w:rsidR="003E673B" w:rsidRPr="004F0468" w:rsidRDefault="00DE612A" w:rsidP="00F733C6">
      <w:pPr>
        <w:pStyle w:val="Bibliography"/>
        <w:spacing w:after="0"/>
        <w:rPr>
          <w:rFonts w:ascii="Calibri" w:hAnsi="Calibri"/>
        </w:rPr>
      </w:pPr>
      <w:r w:rsidRPr="004F0468">
        <w:rPr>
          <w:rFonts w:ascii="Calibri" w:hAnsi="Calibri"/>
        </w:rPr>
        <w:fldChar w:fldCharType="begin"/>
      </w:r>
      <w:r w:rsidRPr="004F0468">
        <w:rPr>
          <w:rFonts w:ascii="Calibri" w:hAnsi="Calibri"/>
        </w:rPr>
        <w:instrText xml:space="preserve"> ADDIN ZOTERO_BIBL {"uncited":[],"omitted":[],"custom":[]} CSL_BIBLIOGRAPHY </w:instrText>
      </w:r>
      <w:r w:rsidRPr="004F0468">
        <w:rPr>
          <w:rFonts w:ascii="Calibri" w:hAnsi="Calibri"/>
        </w:rPr>
        <w:fldChar w:fldCharType="separate"/>
      </w:r>
      <w:r w:rsidR="003E673B" w:rsidRPr="004F0468">
        <w:rPr>
          <w:rFonts w:ascii="Calibri" w:hAnsi="Calibri"/>
        </w:rPr>
        <w:t>1.</w:t>
      </w:r>
      <w:r w:rsidR="003E673B" w:rsidRPr="004F0468">
        <w:rPr>
          <w:rFonts w:ascii="Calibri" w:hAnsi="Calibri"/>
        </w:rPr>
        <w:tab/>
        <w:t>California Department of Education. Homeless Data - 202</w:t>
      </w:r>
      <w:r w:rsidR="00FB1299">
        <w:rPr>
          <w:rFonts w:ascii="Calibri" w:hAnsi="Calibri"/>
        </w:rPr>
        <w:t>4</w:t>
      </w:r>
      <w:r w:rsidR="003E673B" w:rsidRPr="004F0468">
        <w:rPr>
          <w:rFonts w:ascii="Calibri" w:hAnsi="Calibri"/>
        </w:rPr>
        <w:t>-2</w:t>
      </w:r>
      <w:r w:rsidR="00FB1299">
        <w:rPr>
          <w:rFonts w:ascii="Calibri" w:hAnsi="Calibri"/>
        </w:rPr>
        <w:t>5</w:t>
      </w:r>
      <w:r w:rsidR="003E673B" w:rsidRPr="004F0468">
        <w:rPr>
          <w:rFonts w:ascii="Calibri" w:hAnsi="Calibri"/>
        </w:rPr>
        <w:t>. Accessed February 24, 2025</w:t>
      </w:r>
      <w:r w:rsidR="00FB1299">
        <w:rPr>
          <w:rFonts w:ascii="Calibri" w:hAnsi="Calibri"/>
        </w:rPr>
        <w:t xml:space="preserve">, from: </w:t>
      </w:r>
      <w:r w:rsidR="00FB1299" w:rsidRPr="00FB1299">
        <w:rPr>
          <w:rFonts w:ascii="Calibri" w:hAnsi="Calibri"/>
        </w:rPr>
        <w:t>https://dq.cde.ca.gov/dataquest/DQCensus/HmlsEnrByDT.aspx?agglevel=County&amp;cds=19&amp;year=2024-25</w:t>
      </w:r>
    </w:p>
    <w:p w14:paraId="4DF52CF7" w14:textId="77777777" w:rsidR="003E673B" w:rsidRPr="004F0468" w:rsidRDefault="003E673B" w:rsidP="00F733C6">
      <w:pPr>
        <w:pStyle w:val="Bibliography"/>
        <w:spacing w:after="0"/>
        <w:rPr>
          <w:rFonts w:ascii="Calibri" w:hAnsi="Calibri"/>
        </w:rPr>
      </w:pPr>
      <w:r w:rsidRPr="004F0468">
        <w:rPr>
          <w:rFonts w:ascii="Calibri" w:hAnsi="Calibri"/>
        </w:rPr>
        <w:t>2.</w:t>
      </w:r>
      <w:r w:rsidRPr="004F0468">
        <w:rPr>
          <w:rFonts w:ascii="Calibri" w:hAnsi="Calibri"/>
        </w:rPr>
        <w:tab/>
        <w:t xml:space="preserve">Dawson-Rose C, Shehadeh D, Hao J, et al. Trauma, substance use, and mental health symptoms in transitional age youth experiencing homelessness. </w:t>
      </w:r>
      <w:r w:rsidRPr="004F0468">
        <w:rPr>
          <w:rFonts w:ascii="Calibri" w:hAnsi="Calibri"/>
          <w:i/>
          <w:iCs/>
        </w:rPr>
        <w:t>Public Health Nurs</w:t>
      </w:r>
      <w:r w:rsidRPr="004F0468">
        <w:rPr>
          <w:rFonts w:ascii="Calibri" w:hAnsi="Calibri"/>
        </w:rPr>
        <w:t>. 2020;37(3):363-370. doi:10.1111/phn.12727</w:t>
      </w:r>
    </w:p>
    <w:p w14:paraId="51CAE9FA" w14:textId="77777777" w:rsidR="003E673B" w:rsidRPr="004F0468" w:rsidRDefault="003E673B" w:rsidP="00F733C6">
      <w:pPr>
        <w:pStyle w:val="Bibliography"/>
        <w:spacing w:after="0"/>
        <w:rPr>
          <w:rFonts w:ascii="Calibri" w:hAnsi="Calibri"/>
        </w:rPr>
      </w:pPr>
      <w:r w:rsidRPr="004F0468">
        <w:rPr>
          <w:rFonts w:ascii="Calibri" w:hAnsi="Calibri"/>
        </w:rPr>
        <w:t>3.</w:t>
      </w:r>
      <w:r w:rsidRPr="004F0468">
        <w:rPr>
          <w:rFonts w:ascii="Calibri" w:hAnsi="Calibri"/>
        </w:rPr>
        <w:tab/>
        <w:t xml:space="preserve">Gultekin LE, Brush BL, Ginier E, Cordom A, Dowdell EB. Health Risks and Outcomes of Homelessness in School-Age Children and Youth: A Scoping Review of the Literature. </w:t>
      </w:r>
      <w:r w:rsidRPr="004F0468">
        <w:rPr>
          <w:rFonts w:ascii="Calibri" w:hAnsi="Calibri"/>
          <w:i/>
          <w:iCs/>
        </w:rPr>
        <w:t>The Journal of School Nursing</w:t>
      </w:r>
      <w:r w:rsidRPr="004F0468">
        <w:rPr>
          <w:rFonts w:ascii="Calibri" w:hAnsi="Calibri"/>
        </w:rPr>
        <w:t>. 2019;36(1):6-78. doi:DOI: 10.1177/1059840519875182</w:t>
      </w:r>
    </w:p>
    <w:p w14:paraId="707F0B63" w14:textId="77777777" w:rsidR="003E673B" w:rsidRPr="004F0468" w:rsidRDefault="003E673B" w:rsidP="00F733C6">
      <w:pPr>
        <w:pStyle w:val="Bibliography"/>
        <w:spacing w:after="0"/>
        <w:rPr>
          <w:rFonts w:ascii="Calibri" w:hAnsi="Calibri"/>
        </w:rPr>
      </w:pPr>
      <w:r w:rsidRPr="004F0468">
        <w:rPr>
          <w:rFonts w:ascii="Calibri" w:hAnsi="Calibri"/>
        </w:rPr>
        <w:t>4.</w:t>
      </w:r>
      <w:r w:rsidRPr="004F0468">
        <w:rPr>
          <w:rFonts w:ascii="Calibri" w:hAnsi="Calibri"/>
        </w:rPr>
        <w:tab/>
        <w:t xml:space="preserve">Edidin JP, Ganim Z, Hunter SJ, Karnik NS. The Mental and Physical Health of Homeless Youth: A Literature Review. </w:t>
      </w:r>
      <w:r w:rsidRPr="004F0468">
        <w:rPr>
          <w:rFonts w:ascii="Calibri" w:hAnsi="Calibri"/>
          <w:i/>
          <w:iCs/>
        </w:rPr>
        <w:t>Child Psychiatry Hum Dev</w:t>
      </w:r>
      <w:r w:rsidRPr="004F0468">
        <w:rPr>
          <w:rFonts w:ascii="Calibri" w:hAnsi="Calibri"/>
        </w:rPr>
        <w:t>. 2012;43(3):354-375. doi:10.1007/s10578-011-0270-1</w:t>
      </w:r>
    </w:p>
    <w:p w14:paraId="54E4C090" w14:textId="77777777" w:rsidR="003E673B" w:rsidRPr="004F0468" w:rsidRDefault="003E673B" w:rsidP="00F733C6">
      <w:pPr>
        <w:pStyle w:val="Bibliography"/>
        <w:spacing w:after="0"/>
        <w:rPr>
          <w:rFonts w:ascii="Calibri" w:hAnsi="Calibri"/>
        </w:rPr>
      </w:pPr>
      <w:r w:rsidRPr="004F0468">
        <w:rPr>
          <w:rFonts w:ascii="Calibri" w:hAnsi="Calibri"/>
        </w:rPr>
        <w:t>5.</w:t>
      </w:r>
      <w:r w:rsidRPr="004F0468">
        <w:rPr>
          <w:rFonts w:ascii="Calibri" w:hAnsi="Calibri"/>
        </w:rPr>
        <w:tab/>
        <w:t xml:space="preserve">Gewirtz O’Brien JR, Edinburgh LD, Barnes AJ, McRee AL. Mental Health Outcomes Among Homeless, Runaway, and Stably Housed Youth. </w:t>
      </w:r>
      <w:r w:rsidRPr="004F0468">
        <w:rPr>
          <w:rFonts w:ascii="Calibri" w:hAnsi="Calibri"/>
          <w:i/>
          <w:iCs/>
        </w:rPr>
        <w:t>Pediatrics</w:t>
      </w:r>
      <w:r w:rsidRPr="004F0468">
        <w:rPr>
          <w:rFonts w:ascii="Calibri" w:hAnsi="Calibri"/>
        </w:rPr>
        <w:t>. 2020;145(4):e20192674. doi:10.1542/peds.2019-2674</w:t>
      </w:r>
    </w:p>
    <w:p w14:paraId="66BC27DB" w14:textId="77777777" w:rsidR="003E673B" w:rsidRPr="004F0468" w:rsidRDefault="003E673B" w:rsidP="00F733C6">
      <w:pPr>
        <w:pStyle w:val="Bibliography"/>
        <w:spacing w:after="0"/>
        <w:rPr>
          <w:rFonts w:ascii="Calibri" w:hAnsi="Calibri"/>
        </w:rPr>
      </w:pPr>
      <w:r w:rsidRPr="004F0468">
        <w:rPr>
          <w:rFonts w:ascii="Calibri" w:hAnsi="Calibri"/>
        </w:rPr>
        <w:t>6.</w:t>
      </w:r>
      <w:r w:rsidRPr="004F0468">
        <w:rPr>
          <w:rFonts w:ascii="Calibri" w:hAnsi="Calibri"/>
        </w:rPr>
        <w:tab/>
        <w:t xml:space="preserve">Rivera E. </w:t>
      </w:r>
      <w:r w:rsidRPr="004F0468">
        <w:rPr>
          <w:rFonts w:ascii="Calibri" w:hAnsi="Calibri"/>
          <w:i/>
          <w:iCs/>
        </w:rPr>
        <w:t>State of Crisis: Understanding School District Educational Patterns for CA Students Experiencing Homelessness</w:t>
      </w:r>
      <w:r w:rsidRPr="004F0468">
        <w:rPr>
          <w:rFonts w:ascii="Calibri" w:hAnsi="Calibri"/>
        </w:rPr>
        <w:t>. University of California, Los Angeles; 2022. Accessed March 7, 2024. https://transformschools.ucla.edu/research/state-of-crisis-district-educational-patterns/</w:t>
      </w:r>
    </w:p>
    <w:p w14:paraId="5B51EAB4" w14:textId="77777777" w:rsidR="003E673B" w:rsidRPr="004F0468" w:rsidRDefault="003E673B" w:rsidP="00F733C6">
      <w:pPr>
        <w:pStyle w:val="Bibliography"/>
        <w:spacing w:after="0"/>
        <w:rPr>
          <w:rFonts w:ascii="Calibri" w:hAnsi="Calibri"/>
        </w:rPr>
      </w:pPr>
      <w:r w:rsidRPr="004F0468">
        <w:rPr>
          <w:rFonts w:ascii="Calibri" w:hAnsi="Calibri"/>
        </w:rPr>
        <w:t>7.</w:t>
      </w:r>
      <w:r w:rsidRPr="004F0468">
        <w:rPr>
          <w:rFonts w:ascii="Calibri" w:hAnsi="Calibri"/>
        </w:rPr>
        <w:tab/>
        <w:t xml:space="preserve">Flores RT, Losen DJ. </w:t>
      </w:r>
      <w:r w:rsidRPr="004F0468">
        <w:rPr>
          <w:rFonts w:ascii="Calibri" w:hAnsi="Calibri"/>
          <w:i/>
          <w:iCs/>
        </w:rPr>
        <w:t>Lost Instruction Time in California Schools: The Disparate Harm from Post-Pandemic Punitive Suspensions</w:t>
      </w:r>
      <w:r w:rsidRPr="004F0468">
        <w:rPr>
          <w:rFonts w:ascii="Calibri" w:hAnsi="Calibri"/>
        </w:rPr>
        <w:t>. University of California, Los Angeles; 2023. Accessed March 27, 2024. https://www.civilrightsproject.ucla.edu/research/k-12-education/school-discipline/lost-instruction-time-in-california-schools-the-disparate-harm-from-post-pandemic-punitive-suspensions/Lost_Instruction_Time_CA_Schools_October_2023.pdf</w:t>
      </w:r>
    </w:p>
    <w:p w14:paraId="70A5D5AD" w14:textId="77777777" w:rsidR="003E673B" w:rsidRPr="004F0468" w:rsidRDefault="003E673B" w:rsidP="00F733C6">
      <w:pPr>
        <w:pStyle w:val="Bibliography"/>
        <w:spacing w:after="0"/>
        <w:rPr>
          <w:rFonts w:ascii="Calibri" w:hAnsi="Calibri"/>
        </w:rPr>
      </w:pPr>
      <w:r w:rsidRPr="004F0468">
        <w:rPr>
          <w:rFonts w:ascii="Calibri" w:hAnsi="Calibri"/>
        </w:rPr>
        <w:t>8.</w:t>
      </w:r>
      <w:r w:rsidRPr="004F0468">
        <w:rPr>
          <w:rFonts w:ascii="Calibri" w:hAnsi="Calibri"/>
        </w:rPr>
        <w:tab/>
        <w:t xml:space="preserve">Kull M, Morton M, Patel S, Curry S, Carreon ED. </w:t>
      </w:r>
      <w:r w:rsidRPr="004F0468">
        <w:rPr>
          <w:rFonts w:ascii="Calibri" w:hAnsi="Calibri"/>
          <w:i/>
          <w:iCs/>
        </w:rPr>
        <w:t>Missed Opportunities: Education Among Youth Experiencing Homelessness in America</w:t>
      </w:r>
      <w:r w:rsidRPr="004F0468">
        <w:rPr>
          <w:rFonts w:ascii="Calibri" w:hAnsi="Calibri"/>
        </w:rPr>
        <w:t>. University of Chicago; 2019. Accessed March 25, 2024. https://www.chapinhall.org/research/education-youth-homelessness/</w:t>
      </w:r>
    </w:p>
    <w:p w14:paraId="25034955" w14:textId="77777777" w:rsidR="003E673B" w:rsidRPr="004F0468" w:rsidRDefault="003E673B" w:rsidP="00F733C6">
      <w:pPr>
        <w:pStyle w:val="Bibliography"/>
        <w:spacing w:after="0"/>
        <w:rPr>
          <w:rFonts w:ascii="Calibri" w:hAnsi="Calibri"/>
        </w:rPr>
      </w:pPr>
      <w:r w:rsidRPr="004F0468">
        <w:rPr>
          <w:rFonts w:ascii="Calibri" w:hAnsi="Calibri"/>
        </w:rPr>
        <w:t>9.</w:t>
      </w:r>
      <w:r w:rsidRPr="004F0468">
        <w:rPr>
          <w:rFonts w:ascii="Calibri" w:hAnsi="Calibri"/>
        </w:rPr>
        <w:tab/>
        <w:t xml:space="preserve">Balfanz R, Byrnes V, Fox J. Sent Home and Put Off-Track: The Antecedents, Disproportionalities, and Consequences of Being Suspended in the Ninth Grade. </w:t>
      </w:r>
      <w:r w:rsidRPr="004F0468">
        <w:rPr>
          <w:rFonts w:ascii="Calibri" w:hAnsi="Calibri"/>
          <w:i/>
          <w:iCs/>
        </w:rPr>
        <w:t>Journal of Applied Research on Children</w:t>
      </w:r>
      <w:r w:rsidRPr="004F0468">
        <w:rPr>
          <w:rFonts w:ascii="Calibri" w:hAnsi="Calibri"/>
        </w:rPr>
        <w:t>. 2014;5. doi:10.58464/2155-5834.1217</w:t>
      </w:r>
    </w:p>
    <w:p w14:paraId="0A21028C" w14:textId="77777777" w:rsidR="003E673B" w:rsidRPr="004F0468" w:rsidRDefault="003E673B" w:rsidP="00F733C6">
      <w:pPr>
        <w:pStyle w:val="Bibliography"/>
        <w:spacing w:after="0"/>
        <w:rPr>
          <w:rFonts w:ascii="Calibri" w:hAnsi="Calibri"/>
        </w:rPr>
      </w:pPr>
      <w:r w:rsidRPr="004F0468">
        <w:rPr>
          <w:rFonts w:ascii="Calibri" w:hAnsi="Calibri"/>
        </w:rPr>
        <w:t>10.</w:t>
      </w:r>
      <w:r w:rsidRPr="004F0468">
        <w:rPr>
          <w:rFonts w:ascii="Calibri" w:hAnsi="Calibri"/>
        </w:rPr>
        <w:tab/>
        <w:t xml:space="preserve">Lee L. </w:t>
      </w:r>
      <w:r w:rsidRPr="004F0468">
        <w:rPr>
          <w:rFonts w:ascii="Calibri" w:hAnsi="Calibri"/>
          <w:i/>
          <w:iCs/>
        </w:rPr>
        <w:t>Overlooked and Almost Out of Time: Pandemic-Era Funds for Children and Youth Experiencing Homelessness</w:t>
      </w:r>
      <w:r w:rsidRPr="004F0468">
        <w:rPr>
          <w:rFonts w:ascii="Calibri" w:hAnsi="Calibri"/>
        </w:rPr>
        <w:t>. SchoolHouse Connection; 2024. Accessed March 27, 2024. https://schoolhouseconnection.org/overlooked-and-almost-out-of-time/</w:t>
      </w:r>
    </w:p>
    <w:p w14:paraId="2F6B5EF8" w14:textId="77777777" w:rsidR="003E673B" w:rsidRPr="004F0468" w:rsidRDefault="003E673B" w:rsidP="00F733C6">
      <w:pPr>
        <w:pStyle w:val="Bibliography"/>
        <w:spacing w:after="0"/>
        <w:rPr>
          <w:rFonts w:ascii="Calibri" w:hAnsi="Calibri"/>
        </w:rPr>
      </w:pPr>
      <w:r w:rsidRPr="004F0468">
        <w:rPr>
          <w:rFonts w:ascii="Calibri" w:hAnsi="Calibri"/>
        </w:rPr>
        <w:t>11.</w:t>
      </w:r>
      <w:r w:rsidRPr="004F0468">
        <w:rPr>
          <w:rFonts w:ascii="Calibri" w:hAnsi="Calibri"/>
        </w:rPr>
        <w:tab/>
        <w:t>Los Angeles Homeless Services Authority (LAHSA). LAHSA Coordinated Entry System website. Published online April 23, 2024. Accessed April 23, 2024. https://www.lahsa.org/ces</w:t>
      </w:r>
    </w:p>
    <w:p w14:paraId="43E0B8D7" w14:textId="0AF00952" w:rsidR="00DE612A" w:rsidRPr="004F0468" w:rsidRDefault="00DE612A" w:rsidP="00F733C6">
      <w:pPr>
        <w:spacing w:after="0"/>
        <w:rPr>
          <w:rFonts w:ascii="Calibri" w:hAnsi="Calibri"/>
          <w:sz w:val="18"/>
          <w:szCs w:val="18"/>
        </w:rPr>
      </w:pPr>
      <w:r w:rsidRPr="004F0468">
        <w:rPr>
          <w:rFonts w:ascii="Calibri" w:hAnsi="Calibri"/>
        </w:rPr>
        <w:fldChar w:fldCharType="end"/>
      </w:r>
    </w:p>
    <w:sectPr w:rsidR="00DE612A" w:rsidRPr="004F0468" w:rsidSect="0052578A">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F60EF" w14:textId="77777777" w:rsidR="0083219A" w:rsidRDefault="0083219A" w:rsidP="000A0B22">
      <w:r>
        <w:separator/>
      </w:r>
    </w:p>
  </w:endnote>
  <w:endnote w:type="continuationSeparator" w:id="0">
    <w:p w14:paraId="5EFAF669" w14:textId="77777777" w:rsidR="0083219A" w:rsidRDefault="0083219A" w:rsidP="000A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3654697"/>
      <w:docPartObj>
        <w:docPartGallery w:val="Page Numbers (Bottom of Page)"/>
        <w:docPartUnique/>
      </w:docPartObj>
    </w:sdtPr>
    <w:sdtEndPr>
      <w:rPr>
        <w:rStyle w:val="PageNumber"/>
      </w:rPr>
    </w:sdtEndPr>
    <w:sdtContent>
      <w:p w14:paraId="0F2F0F8F" w14:textId="6451D58A" w:rsidR="00D67FCC" w:rsidRDefault="00D67FCC" w:rsidP="005C18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0133D9" w14:textId="77777777" w:rsidR="00D67FCC" w:rsidRDefault="00D67FCC" w:rsidP="007270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7272348"/>
      <w:docPartObj>
        <w:docPartGallery w:val="Page Numbers (Bottom of Page)"/>
        <w:docPartUnique/>
      </w:docPartObj>
    </w:sdtPr>
    <w:sdtEndPr>
      <w:rPr>
        <w:rStyle w:val="PageNumber"/>
      </w:rPr>
    </w:sdtEndPr>
    <w:sdtContent>
      <w:p w14:paraId="510D30D7" w14:textId="71250843" w:rsidR="00D67FCC" w:rsidRDefault="00D67FCC" w:rsidP="005C18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77B5232" w14:textId="77777777" w:rsidR="00D67FCC" w:rsidRDefault="00D67FCC" w:rsidP="007270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C6D37" w14:textId="77777777" w:rsidR="0083219A" w:rsidRDefault="0083219A" w:rsidP="000A0B22">
      <w:r>
        <w:separator/>
      </w:r>
    </w:p>
  </w:footnote>
  <w:footnote w:type="continuationSeparator" w:id="0">
    <w:p w14:paraId="4D8E8EF8" w14:textId="77777777" w:rsidR="0083219A" w:rsidRDefault="0083219A" w:rsidP="000A0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00AB1"/>
    <w:multiLevelType w:val="hybridMultilevel"/>
    <w:tmpl w:val="D0F28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3360D"/>
    <w:multiLevelType w:val="hybridMultilevel"/>
    <w:tmpl w:val="B036B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A6042F"/>
    <w:multiLevelType w:val="hybridMultilevel"/>
    <w:tmpl w:val="58146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D40396"/>
    <w:multiLevelType w:val="hybridMultilevel"/>
    <w:tmpl w:val="74FA1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7173AA"/>
    <w:multiLevelType w:val="hybridMultilevel"/>
    <w:tmpl w:val="1F881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BA669D"/>
    <w:multiLevelType w:val="hybridMultilevel"/>
    <w:tmpl w:val="D0002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1B5559"/>
    <w:multiLevelType w:val="hybridMultilevel"/>
    <w:tmpl w:val="E61A2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7F7429"/>
    <w:multiLevelType w:val="multilevel"/>
    <w:tmpl w:val="49D4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166536"/>
    <w:multiLevelType w:val="multilevel"/>
    <w:tmpl w:val="4E24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031F0A"/>
    <w:multiLevelType w:val="multilevel"/>
    <w:tmpl w:val="D28AAB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3864E8"/>
    <w:multiLevelType w:val="hybridMultilevel"/>
    <w:tmpl w:val="EBA6E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D725714"/>
    <w:multiLevelType w:val="multilevel"/>
    <w:tmpl w:val="A70AD4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81701498">
    <w:abstractNumId w:val="4"/>
  </w:num>
  <w:num w:numId="2" w16cid:durableId="1592003571">
    <w:abstractNumId w:val="1"/>
  </w:num>
  <w:num w:numId="3" w16cid:durableId="947732732">
    <w:abstractNumId w:val="9"/>
  </w:num>
  <w:num w:numId="4" w16cid:durableId="1113281396">
    <w:abstractNumId w:val="6"/>
  </w:num>
  <w:num w:numId="5" w16cid:durableId="58678042">
    <w:abstractNumId w:val="5"/>
  </w:num>
  <w:num w:numId="6" w16cid:durableId="1666859173">
    <w:abstractNumId w:val="3"/>
  </w:num>
  <w:num w:numId="7" w16cid:durableId="551425442">
    <w:abstractNumId w:val="2"/>
  </w:num>
  <w:num w:numId="8" w16cid:durableId="335766844">
    <w:abstractNumId w:val="11"/>
  </w:num>
  <w:num w:numId="9" w16cid:durableId="2027781040">
    <w:abstractNumId w:val="8"/>
  </w:num>
  <w:num w:numId="10" w16cid:durableId="1849558809">
    <w:abstractNumId w:val="7"/>
  </w:num>
  <w:num w:numId="11" w16cid:durableId="898516329">
    <w:abstractNumId w:val="0"/>
  </w:num>
  <w:num w:numId="12" w16cid:durableId="641347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94"/>
    <w:rsid w:val="000000AE"/>
    <w:rsid w:val="00004AF1"/>
    <w:rsid w:val="00007192"/>
    <w:rsid w:val="000071EF"/>
    <w:rsid w:val="0001143D"/>
    <w:rsid w:val="00012B7B"/>
    <w:rsid w:val="000160CD"/>
    <w:rsid w:val="00020D27"/>
    <w:rsid w:val="000265D8"/>
    <w:rsid w:val="00026E8A"/>
    <w:rsid w:val="00032C1E"/>
    <w:rsid w:val="000362E8"/>
    <w:rsid w:val="00041A25"/>
    <w:rsid w:val="000427B4"/>
    <w:rsid w:val="00051DC8"/>
    <w:rsid w:val="00056BD9"/>
    <w:rsid w:val="00060B72"/>
    <w:rsid w:val="00062B07"/>
    <w:rsid w:val="00062D31"/>
    <w:rsid w:val="00064964"/>
    <w:rsid w:val="00065FA4"/>
    <w:rsid w:val="00070F39"/>
    <w:rsid w:val="00072593"/>
    <w:rsid w:val="00072888"/>
    <w:rsid w:val="000744E4"/>
    <w:rsid w:val="00074E6E"/>
    <w:rsid w:val="000765D2"/>
    <w:rsid w:val="00077F72"/>
    <w:rsid w:val="00081328"/>
    <w:rsid w:val="0008207F"/>
    <w:rsid w:val="00082C4E"/>
    <w:rsid w:val="000847CB"/>
    <w:rsid w:val="00086837"/>
    <w:rsid w:val="00087E86"/>
    <w:rsid w:val="000942D8"/>
    <w:rsid w:val="000957F8"/>
    <w:rsid w:val="0009667A"/>
    <w:rsid w:val="00097F48"/>
    <w:rsid w:val="000A0B22"/>
    <w:rsid w:val="000A6350"/>
    <w:rsid w:val="000A767E"/>
    <w:rsid w:val="000B0BD4"/>
    <w:rsid w:val="000B27E1"/>
    <w:rsid w:val="000B3372"/>
    <w:rsid w:val="000B3E23"/>
    <w:rsid w:val="000B4EF1"/>
    <w:rsid w:val="000B6AF4"/>
    <w:rsid w:val="000C0E1E"/>
    <w:rsid w:val="000C3F49"/>
    <w:rsid w:val="000C50CE"/>
    <w:rsid w:val="000D3BDF"/>
    <w:rsid w:val="000E70D3"/>
    <w:rsid w:val="000E719E"/>
    <w:rsid w:val="000E75FA"/>
    <w:rsid w:val="000E7C84"/>
    <w:rsid w:val="000F006A"/>
    <w:rsid w:val="000F02B8"/>
    <w:rsid w:val="000F4FA7"/>
    <w:rsid w:val="000F5398"/>
    <w:rsid w:val="000F7A87"/>
    <w:rsid w:val="00100E8B"/>
    <w:rsid w:val="0010106C"/>
    <w:rsid w:val="00102B3B"/>
    <w:rsid w:val="00104F02"/>
    <w:rsid w:val="00113239"/>
    <w:rsid w:val="001155B9"/>
    <w:rsid w:val="00115D76"/>
    <w:rsid w:val="001201EF"/>
    <w:rsid w:val="00123A1E"/>
    <w:rsid w:val="00127168"/>
    <w:rsid w:val="001304D5"/>
    <w:rsid w:val="00132B91"/>
    <w:rsid w:val="0013397D"/>
    <w:rsid w:val="001424AD"/>
    <w:rsid w:val="00144733"/>
    <w:rsid w:val="00147E95"/>
    <w:rsid w:val="00150F23"/>
    <w:rsid w:val="00151A7E"/>
    <w:rsid w:val="001547C7"/>
    <w:rsid w:val="00154DE2"/>
    <w:rsid w:val="00156C7B"/>
    <w:rsid w:val="00156FAB"/>
    <w:rsid w:val="00160724"/>
    <w:rsid w:val="00163277"/>
    <w:rsid w:val="001642B6"/>
    <w:rsid w:val="00170A63"/>
    <w:rsid w:val="00172D15"/>
    <w:rsid w:val="001747CC"/>
    <w:rsid w:val="0018054B"/>
    <w:rsid w:val="00183312"/>
    <w:rsid w:val="001851BC"/>
    <w:rsid w:val="001853D3"/>
    <w:rsid w:val="00192DD8"/>
    <w:rsid w:val="001948BF"/>
    <w:rsid w:val="001979B4"/>
    <w:rsid w:val="001A3018"/>
    <w:rsid w:val="001A4DC6"/>
    <w:rsid w:val="001A5A17"/>
    <w:rsid w:val="001B211D"/>
    <w:rsid w:val="001C5012"/>
    <w:rsid w:val="001C709C"/>
    <w:rsid w:val="001C7D34"/>
    <w:rsid w:val="001D022B"/>
    <w:rsid w:val="001D029C"/>
    <w:rsid w:val="001D0AB7"/>
    <w:rsid w:val="001D23AB"/>
    <w:rsid w:val="001D534B"/>
    <w:rsid w:val="001E22EC"/>
    <w:rsid w:val="001E29A4"/>
    <w:rsid w:val="001E2E6F"/>
    <w:rsid w:val="001E4B96"/>
    <w:rsid w:val="001E7B8F"/>
    <w:rsid w:val="001F1A66"/>
    <w:rsid w:val="001F1B4A"/>
    <w:rsid w:val="001F340B"/>
    <w:rsid w:val="0020335D"/>
    <w:rsid w:val="002049D3"/>
    <w:rsid w:val="00204F5F"/>
    <w:rsid w:val="00210629"/>
    <w:rsid w:val="0021113B"/>
    <w:rsid w:val="002115F0"/>
    <w:rsid w:val="00211FED"/>
    <w:rsid w:val="00213FE7"/>
    <w:rsid w:val="00214047"/>
    <w:rsid w:val="002140BF"/>
    <w:rsid w:val="002143D6"/>
    <w:rsid w:val="002145FD"/>
    <w:rsid w:val="0021472A"/>
    <w:rsid w:val="00215849"/>
    <w:rsid w:val="00224802"/>
    <w:rsid w:val="00225E7E"/>
    <w:rsid w:val="002335B2"/>
    <w:rsid w:val="002345FF"/>
    <w:rsid w:val="00245356"/>
    <w:rsid w:val="00246D58"/>
    <w:rsid w:val="00253679"/>
    <w:rsid w:val="00254AF1"/>
    <w:rsid w:val="0025506F"/>
    <w:rsid w:val="00255821"/>
    <w:rsid w:val="00260939"/>
    <w:rsid w:val="00261B08"/>
    <w:rsid w:val="00265553"/>
    <w:rsid w:val="00267CE8"/>
    <w:rsid w:val="002711BD"/>
    <w:rsid w:val="00273D1D"/>
    <w:rsid w:val="00276EFE"/>
    <w:rsid w:val="00277881"/>
    <w:rsid w:val="00281DAC"/>
    <w:rsid w:val="00283918"/>
    <w:rsid w:val="00283E61"/>
    <w:rsid w:val="002842A8"/>
    <w:rsid w:val="00284D39"/>
    <w:rsid w:val="002855A4"/>
    <w:rsid w:val="00285E08"/>
    <w:rsid w:val="00286F52"/>
    <w:rsid w:val="002930DC"/>
    <w:rsid w:val="00295A58"/>
    <w:rsid w:val="0029638C"/>
    <w:rsid w:val="00296435"/>
    <w:rsid w:val="002A6704"/>
    <w:rsid w:val="002A7D3B"/>
    <w:rsid w:val="002B25C9"/>
    <w:rsid w:val="002B33E8"/>
    <w:rsid w:val="002B5204"/>
    <w:rsid w:val="002C18AD"/>
    <w:rsid w:val="002C3C20"/>
    <w:rsid w:val="002D0054"/>
    <w:rsid w:val="002D0119"/>
    <w:rsid w:val="002D177C"/>
    <w:rsid w:val="002D498F"/>
    <w:rsid w:val="002D51ED"/>
    <w:rsid w:val="002D58A2"/>
    <w:rsid w:val="002D7708"/>
    <w:rsid w:val="002E0A33"/>
    <w:rsid w:val="002E15A7"/>
    <w:rsid w:val="002E6E9E"/>
    <w:rsid w:val="002F1D59"/>
    <w:rsid w:val="002F3BFA"/>
    <w:rsid w:val="002F52C9"/>
    <w:rsid w:val="002F7E26"/>
    <w:rsid w:val="00300807"/>
    <w:rsid w:val="00304330"/>
    <w:rsid w:val="003044C3"/>
    <w:rsid w:val="00310303"/>
    <w:rsid w:val="00310651"/>
    <w:rsid w:val="00310A6E"/>
    <w:rsid w:val="00310C05"/>
    <w:rsid w:val="003210C4"/>
    <w:rsid w:val="00321597"/>
    <w:rsid w:val="0032239E"/>
    <w:rsid w:val="0032279E"/>
    <w:rsid w:val="003277CA"/>
    <w:rsid w:val="00330E2A"/>
    <w:rsid w:val="00332282"/>
    <w:rsid w:val="00337614"/>
    <w:rsid w:val="003378B0"/>
    <w:rsid w:val="00337C07"/>
    <w:rsid w:val="003478DB"/>
    <w:rsid w:val="00353C8A"/>
    <w:rsid w:val="00355116"/>
    <w:rsid w:val="00361F3D"/>
    <w:rsid w:val="00365465"/>
    <w:rsid w:val="00367DC7"/>
    <w:rsid w:val="00367E03"/>
    <w:rsid w:val="00370A40"/>
    <w:rsid w:val="00370CF8"/>
    <w:rsid w:val="00372A95"/>
    <w:rsid w:val="00373B6D"/>
    <w:rsid w:val="0037572E"/>
    <w:rsid w:val="003776FA"/>
    <w:rsid w:val="003819AE"/>
    <w:rsid w:val="00387226"/>
    <w:rsid w:val="00393403"/>
    <w:rsid w:val="00394CD8"/>
    <w:rsid w:val="003A0322"/>
    <w:rsid w:val="003A63DA"/>
    <w:rsid w:val="003B2E45"/>
    <w:rsid w:val="003B31E3"/>
    <w:rsid w:val="003B4197"/>
    <w:rsid w:val="003C53A2"/>
    <w:rsid w:val="003D17CD"/>
    <w:rsid w:val="003D5C49"/>
    <w:rsid w:val="003E19FD"/>
    <w:rsid w:val="003E55D4"/>
    <w:rsid w:val="003E673B"/>
    <w:rsid w:val="003E7C76"/>
    <w:rsid w:val="003E7E92"/>
    <w:rsid w:val="003F1C18"/>
    <w:rsid w:val="003F2B48"/>
    <w:rsid w:val="003F44A5"/>
    <w:rsid w:val="003F6B15"/>
    <w:rsid w:val="004057AB"/>
    <w:rsid w:val="00405C7F"/>
    <w:rsid w:val="00407FB5"/>
    <w:rsid w:val="00415ACA"/>
    <w:rsid w:val="004174A3"/>
    <w:rsid w:val="004219DB"/>
    <w:rsid w:val="0042396F"/>
    <w:rsid w:val="00424D0D"/>
    <w:rsid w:val="00434451"/>
    <w:rsid w:val="00434D28"/>
    <w:rsid w:val="00440203"/>
    <w:rsid w:val="00441D85"/>
    <w:rsid w:val="00442810"/>
    <w:rsid w:val="00450A7F"/>
    <w:rsid w:val="004521A7"/>
    <w:rsid w:val="00454100"/>
    <w:rsid w:val="00454686"/>
    <w:rsid w:val="00454B5B"/>
    <w:rsid w:val="004572D8"/>
    <w:rsid w:val="00462895"/>
    <w:rsid w:val="0046655E"/>
    <w:rsid w:val="00467CAE"/>
    <w:rsid w:val="00473EAC"/>
    <w:rsid w:val="00474D83"/>
    <w:rsid w:val="00476671"/>
    <w:rsid w:val="00486CBF"/>
    <w:rsid w:val="0049048A"/>
    <w:rsid w:val="00490D0D"/>
    <w:rsid w:val="00490DDD"/>
    <w:rsid w:val="00494ED7"/>
    <w:rsid w:val="004950EE"/>
    <w:rsid w:val="00495A29"/>
    <w:rsid w:val="00495DC8"/>
    <w:rsid w:val="004B083F"/>
    <w:rsid w:val="004B48C2"/>
    <w:rsid w:val="004B6A7D"/>
    <w:rsid w:val="004C063E"/>
    <w:rsid w:val="004C5B11"/>
    <w:rsid w:val="004D02B2"/>
    <w:rsid w:val="004D24C6"/>
    <w:rsid w:val="004D567D"/>
    <w:rsid w:val="004D7AA4"/>
    <w:rsid w:val="004D7AAD"/>
    <w:rsid w:val="004E07B8"/>
    <w:rsid w:val="004E0D41"/>
    <w:rsid w:val="004E1292"/>
    <w:rsid w:val="004E1B3F"/>
    <w:rsid w:val="004F0468"/>
    <w:rsid w:val="004F064B"/>
    <w:rsid w:val="004F7B71"/>
    <w:rsid w:val="005005D4"/>
    <w:rsid w:val="00500807"/>
    <w:rsid w:val="005049F8"/>
    <w:rsid w:val="00505B88"/>
    <w:rsid w:val="00505D52"/>
    <w:rsid w:val="0050642F"/>
    <w:rsid w:val="00506468"/>
    <w:rsid w:val="00507988"/>
    <w:rsid w:val="00510ED8"/>
    <w:rsid w:val="0051104E"/>
    <w:rsid w:val="00512056"/>
    <w:rsid w:val="00520A1D"/>
    <w:rsid w:val="005226B2"/>
    <w:rsid w:val="00522774"/>
    <w:rsid w:val="00525209"/>
    <w:rsid w:val="0052578A"/>
    <w:rsid w:val="0052606E"/>
    <w:rsid w:val="005324FD"/>
    <w:rsid w:val="00533913"/>
    <w:rsid w:val="00535CD9"/>
    <w:rsid w:val="00537675"/>
    <w:rsid w:val="00542942"/>
    <w:rsid w:val="005443F7"/>
    <w:rsid w:val="0055191F"/>
    <w:rsid w:val="0055293D"/>
    <w:rsid w:val="00553959"/>
    <w:rsid w:val="00554CD6"/>
    <w:rsid w:val="005566FC"/>
    <w:rsid w:val="00556F5D"/>
    <w:rsid w:val="00561D33"/>
    <w:rsid w:val="0056440D"/>
    <w:rsid w:val="005706BA"/>
    <w:rsid w:val="00570E0A"/>
    <w:rsid w:val="00573341"/>
    <w:rsid w:val="0057415B"/>
    <w:rsid w:val="00575518"/>
    <w:rsid w:val="0057745F"/>
    <w:rsid w:val="00577AF1"/>
    <w:rsid w:val="005806C0"/>
    <w:rsid w:val="0058393A"/>
    <w:rsid w:val="0058554E"/>
    <w:rsid w:val="00585C6B"/>
    <w:rsid w:val="005937D2"/>
    <w:rsid w:val="005957F6"/>
    <w:rsid w:val="005974A4"/>
    <w:rsid w:val="005974DB"/>
    <w:rsid w:val="005A07C1"/>
    <w:rsid w:val="005A13C7"/>
    <w:rsid w:val="005A3510"/>
    <w:rsid w:val="005A64A5"/>
    <w:rsid w:val="005A6CF8"/>
    <w:rsid w:val="005B0B95"/>
    <w:rsid w:val="005B140C"/>
    <w:rsid w:val="005B54B2"/>
    <w:rsid w:val="005B7085"/>
    <w:rsid w:val="005B724D"/>
    <w:rsid w:val="005C4C45"/>
    <w:rsid w:val="005C535A"/>
    <w:rsid w:val="005C54F7"/>
    <w:rsid w:val="005C567C"/>
    <w:rsid w:val="005C5DDD"/>
    <w:rsid w:val="005C5F5A"/>
    <w:rsid w:val="005C5FBE"/>
    <w:rsid w:val="005C74A8"/>
    <w:rsid w:val="005C79D8"/>
    <w:rsid w:val="005D12A5"/>
    <w:rsid w:val="005D359C"/>
    <w:rsid w:val="005D4FEA"/>
    <w:rsid w:val="005D555A"/>
    <w:rsid w:val="005D56D5"/>
    <w:rsid w:val="005D6FD3"/>
    <w:rsid w:val="005E4FA7"/>
    <w:rsid w:val="005F2AF6"/>
    <w:rsid w:val="005F50C3"/>
    <w:rsid w:val="0060186E"/>
    <w:rsid w:val="00603ECE"/>
    <w:rsid w:val="006062ED"/>
    <w:rsid w:val="00610B89"/>
    <w:rsid w:val="00612901"/>
    <w:rsid w:val="00612902"/>
    <w:rsid w:val="006142BA"/>
    <w:rsid w:val="006172E9"/>
    <w:rsid w:val="006212D8"/>
    <w:rsid w:val="006238F8"/>
    <w:rsid w:val="00624452"/>
    <w:rsid w:val="00625DF9"/>
    <w:rsid w:val="00630331"/>
    <w:rsid w:val="006342D2"/>
    <w:rsid w:val="00635275"/>
    <w:rsid w:val="006365DE"/>
    <w:rsid w:val="006379DF"/>
    <w:rsid w:val="00640B6A"/>
    <w:rsid w:val="00641ECB"/>
    <w:rsid w:val="00644C6E"/>
    <w:rsid w:val="00644F1A"/>
    <w:rsid w:val="006460BB"/>
    <w:rsid w:val="0064638A"/>
    <w:rsid w:val="00646693"/>
    <w:rsid w:val="00647765"/>
    <w:rsid w:val="006536C7"/>
    <w:rsid w:val="00654B44"/>
    <w:rsid w:val="00660DF6"/>
    <w:rsid w:val="00662C4B"/>
    <w:rsid w:val="00664FD7"/>
    <w:rsid w:val="00665CFC"/>
    <w:rsid w:val="00665E99"/>
    <w:rsid w:val="0067033E"/>
    <w:rsid w:val="00671C68"/>
    <w:rsid w:val="00672392"/>
    <w:rsid w:val="00672958"/>
    <w:rsid w:val="00673E9E"/>
    <w:rsid w:val="00674293"/>
    <w:rsid w:val="00674F23"/>
    <w:rsid w:val="00675698"/>
    <w:rsid w:val="006852B2"/>
    <w:rsid w:val="00694398"/>
    <w:rsid w:val="006960DC"/>
    <w:rsid w:val="0069647A"/>
    <w:rsid w:val="00697BC8"/>
    <w:rsid w:val="006A0ED5"/>
    <w:rsid w:val="006A3C49"/>
    <w:rsid w:val="006A6AE0"/>
    <w:rsid w:val="006B0674"/>
    <w:rsid w:val="006B375C"/>
    <w:rsid w:val="006B3EE2"/>
    <w:rsid w:val="006C1306"/>
    <w:rsid w:val="006C4423"/>
    <w:rsid w:val="006C795A"/>
    <w:rsid w:val="006D257F"/>
    <w:rsid w:val="006D3809"/>
    <w:rsid w:val="006D386A"/>
    <w:rsid w:val="006D48AF"/>
    <w:rsid w:val="006D543C"/>
    <w:rsid w:val="006E12FE"/>
    <w:rsid w:val="006E458B"/>
    <w:rsid w:val="006E78CE"/>
    <w:rsid w:val="006E7CA1"/>
    <w:rsid w:val="006F1FE2"/>
    <w:rsid w:val="006F2381"/>
    <w:rsid w:val="006F3854"/>
    <w:rsid w:val="006F408D"/>
    <w:rsid w:val="006F7B3F"/>
    <w:rsid w:val="00700046"/>
    <w:rsid w:val="00702F02"/>
    <w:rsid w:val="0070688D"/>
    <w:rsid w:val="007070DC"/>
    <w:rsid w:val="00710A1C"/>
    <w:rsid w:val="007115B7"/>
    <w:rsid w:val="00711AF8"/>
    <w:rsid w:val="00712174"/>
    <w:rsid w:val="00713CA7"/>
    <w:rsid w:val="007157FB"/>
    <w:rsid w:val="00716808"/>
    <w:rsid w:val="0072137D"/>
    <w:rsid w:val="007270EA"/>
    <w:rsid w:val="00731D60"/>
    <w:rsid w:val="00731FE5"/>
    <w:rsid w:val="0074028F"/>
    <w:rsid w:val="00760A27"/>
    <w:rsid w:val="00763C9B"/>
    <w:rsid w:val="0076408B"/>
    <w:rsid w:val="00765A6E"/>
    <w:rsid w:val="0076642F"/>
    <w:rsid w:val="00767724"/>
    <w:rsid w:val="00770090"/>
    <w:rsid w:val="00771E42"/>
    <w:rsid w:val="00772D9B"/>
    <w:rsid w:val="00773164"/>
    <w:rsid w:val="0077468B"/>
    <w:rsid w:val="00780F79"/>
    <w:rsid w:val="00781AB6"/>
    <w:rsid w:val="00782971"/>
    <w:rsid w:val="00783BEF"/>
    <w:rsid w:val="00784B94"/>
    <w:rsid w:val="0078533E"/>
    <w:rsid w:val="00792C2D"/>
    <w:rsid w:val="00794F83"/>
    <w:rsid w:val="0079679C"/>
    <w:rsid w:val="007A18F8"/>
    <w:rsid w:val="007A4A79"/>
    <w:rsid w:val="007A58BF"/>
    <w:rsid w:val="007A6C9F"/>
    <w:rsid w:val="007B0BE9"/>
    <w:rsid w:val="007B127A"/>
    <w:rsid w:val="007B3110"/>
    <w:rsid w:val="007B5F18"/>
    <w:rsid w:val="007B77AF"/>
    <w:rsid w:val="007C058C"/>
    <w:rsid w:val="007C10C4"/>
    <w:rsid w:val="007C2107"/>
    <w:rsid w:val="007C3EB9"/>
    <w:rsid w:val="007C3F3C"/>
    <w:rsid w:val="007C4D73"/>
    <w:rsid w:val="007D4030"/>
    <w:rsid w:val="007D7B26"/>
    <w:rsid w:val="007E03ED"/>
    <w:rsid w:val="007E129C"/>
    <w:rsid w:val="007E287B"/>
    <w:rsid w:val="007E5B79"/>
    <w:rsid w:val="007E737B"/>
    <w:rsid w:val="007F0E97"/>
    <w:rsid w:val="007F2159"/>
    <w:rsid w:val="007F53E5"/>
    <w:rsid w:val="007F6B1B"/>
    <w:rsid w:val="00800020"/>
    <w:rsid w:val="00801109"/>
    <w:rsid w:val="0080739A"/>
    <w:rsid w:val="00810875"/>
    <w:rsid w:val="008113C4"/>
    <w:rsid w:val="00813DCF"/>
    <w:rsid w:val="00814451"/>
    <w:rsid w:val="00814A00"/>
    <w:rsid w:val="0081767A"/>
    <w:rsid w:val="00822167"/>
    <w:rsid w:val="0082524F"/>
    <w:rsid w:val="008256C6"/>
    <w:rsid w:val="00830C42"/>
    <w:rsid w:val="00831AAC"/>
    <w:rsid w:val="0083219A"/>
    <w:rsid w:val="008333A8"/>
    <w:rsid w:val="00844653"/>
    <w:rsid w:val="0084532E"/>
    <w:rsid w:val="00846755"/>
    <w:rsid w:val="00850937"/>
    <w:rsid w:val="00850B93"/>
    <w:rsid w:val="00850E7C"/>
    <w:rsid w:val="00850FFC"/>
    <w:rsid w:val="00854AA3"/>
    <w:rsid w:val="00854DD3"/>
    <w:rsid w:val="00864735"/>
    <w:rsid w:val="00865377"/>
    <w:rsid w:val="00865CA9"/>
    <w:rsid w:val="008663B4"/>
    <w:rsid w:val="00867352"/>
    <w:rsid w:val="00867B34"/>
    <w:rsid w:val="008724B4"/>
    <w:rsid w:val="008761DC"/>
    <w:rsid w:val="00876F59"/>
    <w:rsid w:val="0087763D"/>
    <w:rsid w:val="00881F2A"/>
    <w:rsid w:val="00894AC4"/>
    <w:rsid w:val="00895178"/>
    <w:rsid w:val="008953FA"/>
    <w:rsid w:val="008959FF"/>
    <w:rsid w:val="00895C43"/>
    <w:rsid w:val="00895FF4"/>
    <w:rsid w:val="00897F2A"/>
    <w:rsid w:val="008A15D5"/>
    <w:rsid w:val="008A15DF"/>
    <w:rsid w:val="008A1CD3"/>
    <w:rsid w:val="008A2F82"/>
    <w:rsid w:val="008A404A"/>
    <w:rsid w:val="008B1C61"/>
    <w:rsid w:val="008C0896"/>
    <w:rsid w:val="008C0D18"/>
    <w:rsid w:val="008C1B79"/>
    <w:rsid w:val="008C28D9"/>
    <w:rsid w:val="008C53D7"/>
    <w:rsid w:val="008C63A3"/>
    <w:rsid w:val="008C798E"/>
    <w:rsid w:val="008D1B80"/>
    <w:rsid w:val="008D2E85"/>
    <w:rsid w:val="008D4499"/>
    <w:rsid w:val="008D4540"/>
    <w:rsid w:val="008E0D4E"/>
    <w:rsid w:val="008E11BA"/>
    <w:rsid w:val="008E5254"/>
    <w:rsid w:val="008F2ED7"/>
    <w:rsid w:val="008F4917"/>
    <w:rsid w:val="008F75EA"/>
    <w:rsid w:val="00902785"/>
    <w:rsid w:val="009113DE"/>
    <w:rsid w:val="00915A50"/>
    <w:rsid w:val="00916F21"/>
    <w:rsid w:val="0091774E"/>
    <w:rsid w:val="009177F2"/>
    <w:rsid w:val="00924F00"/>
    <w:rsid w:val="0092751A"/>
    <w:rsid w:val="00927662"/>
    <w:rsid w:val="00931587"/>
    <w:rsid w:val="00932323"/>
    <w:rsid w:val="00934AA4"/>
    <w:rsid w:val="00934ADE"/>
    <w:rsid w:val="00940064"/>
    <w:rsid w:val="00940803"/>
    <w:rsid w:val="00940BE4"/>
    <w:rsid w:val="009429C2"/>
    <w:rsid w:val="009436DB"/>
    <w:rsid w:val="00943AA6"/>
    <w:rsid w:val="00944796"/>
    <w:rsid w:val="0094780F"/>
    <w:rsid w:val="00947E6B"/>
    <w:rsid w:val="00957885"/>
    <w:rsid w:val="00967392"/>
    <w:rsid w:val="00970D60"/>
    <w:rsid w:val="00971985"/>
    <w:rsid w:val="00974A27"/>
    <w:rsid w:val="00983249"/>
    <w:rsid w:val="00983311"/>
    <w:rsid w:val="00984CEF"/>
    <w:rsid w:val="00985180"/>
    <w:rsid w:val="00985805"/>
    <w:rsid w:val="009870D5"/>
    <w:rsid w:val="00987832"/>
    <w:rsid w:val="00987D5D"/>
    <w:rsid w:val="00990EAD"/>
    <w:rsid w:val="00992F83"/>
    <w:rsid w:val="00993857"/>
    <w:rsid w:val="00995545"/>
    <w:rsid w:val="009964AA"/>
    <w:rsid w:val="009A03A6"/>
    <w:rsid w:val="009A1222"/>
    <w:rsid w:val="009A135D"/>
    <w:rsid w:val="009A1666"/>
    <w:rsid w:val="009B2D91"/>
    <w:rsid w:val="009B6B27"/>
    <w:rsid w:val="009C1B4C"/>
    <w:rsid w:val="009C2B8C"/>
    <w:rsid w:val="009C37D0"/>
    <w:rsid w:val="009C3C47"/>
    <w:rsid w:val="009C45DE"/>
    <w:rsid w:val="009C4CD9"/>
    <w:rsid w:val="009C59D6"/>
    <w:rsid w:val="009C778A"/>
    <w:rsid w:val="009D669C"/>
    <w:rsid w:val="009D74A0"/>
    <w:rsid w:val="009D7E38"/>
    <w:rsid w:val="009E1151"/>
    <w:rsid w:val="009E159E"/>
    <w:rsid w:val="009E209C"/>
    <w:rsid w:val="009E487F"/>
    <w:rsid w:val="009E4A72"/>
    <w:rsid w:val="009F00EC"/>
    <w:rsid w:val="009F18CE"/>
    <w:rsid w:val="009F618B"/>
    <w:rsid w:val="009F69EC"/>
    <w:rsid w:val="009F72B1"/>
    <w:rsid w:val="009F78D5"/>
    <w:rsid w:val="00A06389"/>
    <w:rsid w:val="00A075BF"/>
    <w:rsid w:val="00A10417"/>
    <w:rsid w:val="00A106C5"/>
    <w:rsid w:val="00A10831"/>
    <w:rsid w:val="00A139C2"/>
    <w:rsid w:val="00A2377A"/>
    <w:rsid w:val="00A24420"/>
    <w:rsid w:val="00A248AF"/>
    <w:rsid w:val="00A273C8"/>
    <w:rsid w:val="00A32D21"/>
    <w:rsid w:val="00A343A0"/>
    <w:rsid w:val="00A37FA9"/>
    <w:rsid w:val="00A40B91"/>
    <w:rsid w:val="00A43EA9"/>
    <w:rsid w:val="00A56E19"/>
    <w:rsid w:val="00A57C99"/>
    <w:rsid w:val="00A6129F"/>
    <w:rsid w:val="00A65330"/>
    <w:rsid w:val="00A67D3E"/>
    <w:rsid w:val="00A7181F"/>
    <w:rsid w:val="00A75762"/>
    <w:rsid w:val="00A8577F"/>
    <w:rsid w:val="00A90A08"/>
    <w:rsid w:val="00A9125E"/>
    <w:rsid w:val="00AA1C17"/>
    <w:rsid w:val="00AA3142"/>
    <w:rsid w:val="00AA3483"/>
    <w:rsid w:val="00AA5FAA"/>
    <w:rsid w:val="00AA66B5"/>
    <w:rsid w:val="00AB319F"/>
    <w:rsid w:val="00AB5838"/>
    <w:rsid w:val="00AB59CA"/>
    <w:rsid w:val="00AB6510"/>
    <w:rsid w:val="00AB6DD8"/>
    <w:rsid w:val="00AC2FDA"/>
    <w:rsid w:val="00AC4F48"/>
    <w:rsid w:val="00AC5444"/>
    <w:rsid w:val="00AC6D51"/>
    <w:rsid w:val="00AD4AB9"/>
    <w:rsid w:val="00AE0C13"/>
    <w:rsid w:val="00AE58CB"/>
    <w:rsid w:val="00AF015F"/>
    <w:rsid w:val="00AF0E98"/>
    <w:rsid w:val="00AF0F86"/>
    <w:rsid w:val="00AF593F"/>
    <w:rsid w:val="00B0043F"/>
    <w:rsid w:val="00B05527"/>
    <w:rsid w:val="00B105BA"/>
    <w:rsid w:val="00B10BFB"/>
    <w:rsid w:val="00B12D3A"/>
    <w:rsid w:val="00B14857"/>
    <w:rsid w:val="00B14C57"/>
    <w:rsid w:val="00B16F3D"/>
    <w:rsid w:val="00B22055"/>
    <w:rsid w:val="00B238D0"/>
    <w:rsid w:val="00B24286"/>
    <w:rsid w:val="00B30E21"/>
    <w:rsid w:val="00B34080"/>
    <w:rsid w:val="00B3500D"/>
    <w:rsid w:val="00B42104"/>
    <w:rsid w:val="00B42164"/>
    <w:rsid w:val="00B472A0"/>
    <w:rsid w:val="00B475DA"/>
    <w:rsid w:val="00B51254"/>
    <w:rsid w:val="00B53F7C"/>
    <w:rsid w:val="00B55FEF"/>
    <w:rsid w:val="00B57715"/>
    <w:rsid w:val="00B578B7"/>
    <w:rsid w:val="00B57A3E"/>
    <w:rsid w:val="00B60CBE"/>
    <w:rsid w:val="00B6101A"/>
    <w:rsid w:val="00B61874"/>
    <w:rsid w:val="00B61C77"/>
    <w:rsid w:val="00B714C9"/>
    <w:rsid w:val="00B717E8"/>
    <w:rsid w:val="00B72B45"/>
    <w:rsid w:val="00B76B78"/>
    <w:rsid w:val="00B82151"/>
    <w:rsid w:val="00B82A7A"/>
    <w:rsid w:val="00B83444"/>
    <w:rsid w:val="00B86B1B"/>
    <w:rsid w:val="00B87C07"/>
    <w:rsid w:val="00B90322"/>
    <w:rsid w:val="00B9048D"/>
    <w:rsid w:val="00B9128E"/>
    <w:rsid w:val="00B95394"/>
    <w:rsid w:val="00BA208A"/>
    <w:rsid w:val="00BA407E"/>
    <w:rsid w:val="00BB2E25"/>
    <w:rsid w:val="00BB5E3D"/>
    <w:rsid w:val="00BC4667"/>
    <w:rsid w:val="00BC72C9"/>
    <w:rsid w:val="00BD082D"/>
    <w:rsid w:val="00BD0C05"/>
    <w:rsid w:val="00BD256E"/>
    <w:rsid w:val="00BD5D31"/>
    <w:rsid w:val="00BE3015"/>
    <w:rsid w:val="00BE3B91"/>
    <w:rsid w:val="00BE637D"/>
    <w:rsid w:val="00BE6977"/>
    <w:rsid w:val="00BE77A4"/>
    <w:rsid w:val="00BE7C3F"/>
    <w:rsid w:val="00BE7F2E"/>
    <w:rsid w:val="00BF1158"/>
    <w:rsid w:val="00BF33C8"/>
    <w:rsid w:val="00BF42B8"/>
    <w:rsid w:val="00BF4C77"/>
    <w:rsid w:val="00BF4CC5"/>
    <w:rsid w:val="00C003AA"/>
    <w:rsid w:val="00C036F8"/>
    <w:rsid w:val="00C056DE"/>
    <w:rsid w:val="00C05E1E"/>
    <w:rsid w:val="00C07006"/>
    <w:rsid w:val="00C07237"/>
    <w:rsid w:val="00C103ED"/>
    <w:rsid w:val="00C1158A"/>
    <w:rsid w:val="00C12033"/>
    <w:rsid w:val="00C20DFD"/>
    <w:rsid w:val="00C2337C"/>
    <w:rsid w:val="00C26896"/>
    <w:rsid w:val="00C26B4A"/>
    <w:rsid w:val="00C303D4"/>
    <w:rsid w:val="00C309C5"/>
    <w:rsid w:val="00C36E72"/>
    <w:rsid w:val="00C36F56"/>
    <w:rsid w:val="00C372A9"/>
    <w:rsid w:val="00C37CE6"/>
    <w:rsid w:val="00C404B2"/>
    <w:rsid w:val="00C45E96"/>
    <w:rsid w:val="00C47456"/>
    <w:rsid w:val="00C513E8"/>
    <w:rsid w:val="00C52BED"/>
    <w:rsid w:val="00C547BD"/>
    <w:rsid w:val="00C54855"/>
    <w:rsid w:val="00C561A9"/>
    <w:rsid w:val="00C60165"/>
    <w:rsid w:val="00C649F9"/>
    <w:rsid w:val="00C653D0"/>
    <w:rsid w:val="00C654B0"/>
    <w:rsid w:val="00C65BD5"/>
    <w:rsid w:val="00C66770"/>
    <w:rsid w:val="00C67597"/>
    <w:rsid w:val="00C715A6"/>
    <w:rsid w:val="00C74675"/>
    <w:rsid w:val="00C763E6"/>
    <w:rsid w:val="00C775E0"/>
    <w:rsid w:val="00C80306"/>
    <w:rsid w:val="00C80DBF"/>
    <w:rsid w:val="00C81792"/>
    <w:rsid w:val="00C90EC3"/>
    <w:rsid w:val="00C90FA0"/>
    <w:rsid w:val="00C914F3"/>
    <w:rsid w:val="00C936A2"/>
    <w:rsid w:val="00C944E4"/>
    <w:rsid w:val="00C94E45"/>
    <w:rsid w:val="00C96EBB"/>
    <w:rsid w:val="00C97633"/>
    <w:rsid w:val="00CA0165"/>
    <w:rsid w:val="00CA1FCA"/>
    <w:rsid w:val="00CA7EEA"/>
    <w:rsid w:val="00CB1AE6"/>
    <w:rsid w:val="00CB1BC4"/>
    <w:rsid w:val="00CB3A90"/>
    <w:rsid w:val="00CB3CBE"/>
    <w:rsid w:val="00CB3E6F"/>
    <w:rsid w:val="00CC5A04"/>
    <w:rsid w:val="00CC7C52"/>
    <w:rsid w:val="00CD0254"/>
    <w:rsid w:val="00CD0A02"/>
    <w:rsid w:val="00CD10AE"/>
    <w:rsid w:val="00CD3286"/>
    <w:rsid w:val="00CD455D"/>
    <w:rsid w:val="00CD51BC"/>
    <w:rsid w:val="00CD6B80"/>
    <w:rsid w:val="00CE24E5"/>
    <w:rsid w:val="00CE3A7C"/>
    <w:rsid w:val="00CE7F5A"/>
    <w:rsid w:val="00CF1012"/>
    <w:rsid w:val="00CF1C40"/>
    <w:rsid w:val="00CF489B"/>
    <w:rsid w:val="00CF71EF"/>
    <w:rsid w:val="00CF763C"/>
    <w:rsid w:val="00D00095"/>
    <w:rsid w:val="00D0153F"/>
    <w:rsid w:val="00D02982"/>
    <w:rsid w:val="00D0398E"/>
    <w:rsid w:val="00D041DB"/>
    <w:rsid w:val="00D05AE4"/>
    <w:rsid w:val="00D10029"/>
    <w:rsid w:val="00D10383"/>
    <w:rsid w:val="00D11213"/>
    <w:rsid w:val="00D115F3"/>
    <w:rsid w:val="00D2170A"/>
    <w:rsid w:val="00D22E3B"/>
    <w:rsid w:val="00D242C1"/>
    <w:rsid w:val="00D273FF"/>
    <w:rsid w:val="00D27BA5"/>
    <w:rsid w:val="00D31329"/>
    <w:rsid w:val="00D36ED8"/>
    <w:rsid w:val="00D36EF6"/>
    <w:rsid w:val="00D45D7F"/>
    <w:rsid w:val="00D45DAE"/>
    <w:rsid w:val="00D50FAF"/>
    <w:rsid w:val="00D52564"/>
    <w:rsid w:val="00D5460B"/>
    <w:rsid w:val="00D54CB5"/>
    <w:rsid w:val="00D63A1C"/>
    <w:rsid w:val="00D63E4E"/>
    <w:rsid w:val="00D6507D"/>
    <w:rsid w:val="00D66441"/>
    <w:rsid w:val="00D67F87"/>
    <w:rsid w:val="00D67FCC"/>
    <w:rsid w:val="00D71329"/>
    <w:rsid w:val="00D80304"/>
    <w:rsid w:val="00D8257B"/>
    <w:rsid w:val="00D826D6"/>
    <w:rsid w:val="00D8502C"/>
    <w:rsid w:val="00D870E3"/>
    <w:rsid w:val="00D8746C"/>
    <w:rsid w:val="00D877A8"/>
    <w:rsid w:val="00D90BFB"/>
    <w:rsid w:val="00D9616D"/>
    <w:rsid w:val="00DA1562"/>
    <w:rsid w:val="00DA32D4"/>
    <w:rsid w:val="00DB0609"/>
    <w:rsid w:val="00DB2559"/>
    <w:rsid w:val="00DB3A80"/>
    <w:rsid w:val="00DB3FF6"/>
    <w:rsid w:val="00DB6447"/>
    <w:rsid w:val="00DC0000"/>
    <w:rsid w:val="00DC36A8"/>
    <w:rsid w:val="00DC39F5"/>
    <w:rsid w:val="00DC5A6C"/>
    <w:rsid w:val="00DC5EDB"/>
    <w:rsid w:val="00DC61C3"/>
    <w:rsid w:val="00DD08E6"/>
    <w:rsid w:val="00DD1BE9"/>
    <w:rsid w:val="00DD2511"/>
    <w:rsid w:val="00DD4077"/>
    <w:rsid w:val="00DD62B6"/>
    <w:rsid w:val="00DE20E1"/>
    <w:rsid w:val="00DE2DF0"/>
    <w:rsid w:val="00DE42A7"/>
    <w:rsid w:val="00DE4DB8"/>
    <w:rsid w:val="00DE612A"/>
    <w:rsid w:val="00DE62B5"/>
    <w:rsid w:val="00DF1223"/>
    <w:rsid w:val="00DF3A7D"/>
    <w:rsid w:val="00DF43C9"/>
    <w:rsid w:val="00E01163"/>
    <w:rsid w:val="00E016B1"/>
    <w:rsid w:val="00E01B78"/>
    <w:rsid w:val="00E02CAC"/>
    <w:rsid w:val="00E077B2"/>
    <w:rsid w:val="00E102AC"/>
    <w:rsid w:val="00E10AC2"/>
    <w:rsid w:val="00E245B0"/>
    <w:rsid w:val="00E24ADC"/>
    <w:rsid w:val="00E25398"/>
    <w:rsid w:val="00E26310"/>
    <w:rsid w:val="00E26ECB"/>
    <w:rsid w:val="00E33597"/>
    <w:rsid w:val="00E34638"/>
    <w:rsid w:val="00E36EA6"/>
    <w:rsid w:val="00E42855"/>
    <w:rsid w:val="00E43B13"/>
    <w:rsid w:val="00E44513"/>
    <w:rsid w:val="00E44E32"/>
    <w:rsid w:val="00E451B1"/>
    <w:rsid w:val="00E50600"/>
    <w:rsid w:val="00E5120B"/>
    <w:rsid w:val="00E65C8D"/>
    <w:rsid w:val="00E67240"/>
    <w:rsid w:val="00E7036B"/>
    <w:rsid w:val="00E73010"/>
    <w:rsid w:val="00E74F10"/>
    <w:rsid w:val="00E77A4A"/>
    <w:rsid w:val="00E81617"/>
    <w:rsid w:val="00E83E2C"/>
    <w:rsid w:val="00E869FC"/>
    <w:rsid w:val="00E86F70"/>
    <w:rsid w:val="00E93B4F"/>
    <w:rsid w:val="00E94FC5"/>
    <w:rsid w:val="00EA3A72"/>
    <w:rsid w:val="00EA5BA2"/>
    <w:rsid w:val="00EB0382"/>
    <w:rsid w:val="00EB51DF"/>
    <w:rsid w:val="00EB5736"/>
    <w:rsid w:val="00EB7617"/>
    <w:rsid w:val="00EB7EC4"/>
    <w:rsid w:val="00EC294A"/>
    <w:rsid w:val="00EC35EC"/>
    <w:rsid w:val="00EC3918"/>
    <w:rsid w:val="00EC4FBC"/>
    <w:rsid w:val="00EC6200"/>
    <w:rsid w:val="00ED2B9E"/>
    <w:rsid w:val="00ED40FE"/>
    <w:rsid w:val="00ED578A"/>
    <w:rsid w:val="00EE0BE9"/>
    <w:rsid w:val="00EE0D8B"/>
    <w:rsid w:val="00EE1B93"/>
    <w:rsid w:val="00EE2444"/>
    <w:rsid w:val="00EE3F82"/>
    <w:rsid w:val="00EE72CB"/>
    <w:rsid w:val="00EF2CE5"/>
    <w:rsid w:val="00EF3D11"/>
    <w:rsid w:val="00EF77D7"/>
    <w:rsid w:val="00EF7B5C"/>
    <w:rsid w:val="00F01E1B"/>
    <w:rsid w:val="00F03B5C"/>
    <w:rsid w:val="00F0653A"/>
    <w:rsid w:val="00F0725F"/>
    <w:rsid w:val="00F10161"/>
    <w:rsid w:val="00F11783"/>
    <w:rsid w:val="00F166E9"/>
    <w:rsid w:val="00F223CC"/>
    <w:rsid w:val="00F23D8E"/>
    <w:rsid w:val="00F247BF"/>
    <w:rsid w:val="00F267F1"/>
    <w:rsid w:val="00F330AE"/>
    <w:rsid w:val="00F33E34"/>
    <w:rsid w:val="00F341ED"/>
    <w:rsid w:val="00F40882"/>
    <w:rsid w:val="00F45C82"/>
    <w:rsid w:val="00F46726"/>
    <w:rsid w:val="00F51F9A"/>
    <w:rsid w:val="00F5372B"/>
    <w:rsid w:val="00F54E74"/>
    <w:rsid w:val="00F60643"/>
    <w:rsid w:val="00F60CD0"/>
    <w:rsid w:val="00F637C7"/>
    <w:rsid w:val="00F647DB"/>
    <w:rsid w:val="00F70333"/>
    <w:rsid w:val="00F733C6"/>
    <w:rsid w:val="00F762D3"/>
    <w:rsid w:val="00F82E0E"/>
    <w:rsid w:val="00F87504"/>
    <w:rsid w:val="00F9067C"/>
    <w:rsid w:val="00F92DB8"/>
    <w:rsid w:val="00F940BA"/>
    <w:rsid w:val="00F94B14"/>
    <w:rsid w:val="00F9720A"/>
    <w:rsid w:val="00F97EEF"/>
    <w:rsid w:val="00FB1299"/>
    <w:rsid w:val="00FB199E"/>
    <w:rsid w:val="00FB28A0"/>
    <w:rsid w:val="00FB3539"/>
    <w:rsid w:val="00FB7C30"/>
    <w:rsid w:val="00FC3F1A"/>
    <w:rsid w:val="00FC5056"/>
    <w:rsid w:val="00FC5105"/>
    <w:rsid w:val="00FC7285"/>
    <w:rsid w:val="00FC7A76"/>
    <w:rsid w:val="00FD0930"/>
    <w:rsid w:val="00FD0B79"/>
    <w:rsid w:val="00FD3934"/>
    <w:rsid w:val="00FD3C50"/>
    <w:rsid w:val="00FD7819"/>
    <w:rsid w:val="00FE59FC"/>
    <w:rsid w:val="00FF0C89"/>
    <w:rsid w:val="00FF158C"/>
    <w:rsid w:val="00FF1A50"/>
    <w:rsid w:val="00FF36AB"/>
    <w:rsid w:val="00FF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336B"/>
  <w15:chartTrackingRefBased/>
  <w15:docId w15:val="{B9DAA456-58C6-C247-B2D8-F11B3D5D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FE"/>
    <w:pPr>
      <w:spacing w:after="240" w:line="240" w:lineRule="auto"/>
    </w:pPr>
    <w:rPr>
      <w:rFonts w:cs="Calibri"/>
      <w:sz w:val="22"/>
      <w:szCs w:val="22"/>
    </w:rPr>
  </w:style>
  <w:style w:type="paragraph" w:styleId="Heading1">
    <w:name w:val="heading 1"/>
    <w:basedOn w:val="Normal"/>
    <w:next w:val="Normal"/>
    <w:link w:val="Heading1Char"/>
    <w:uiPriority w:val="9"/>
    <w:qFormat/>
    <w:rsid w:val="00215849"/>
    <w:pPr>
      <w:keepNext/>
      <w:keepLines/>
      <w:spacing w:before="360" w:after="80"/>
      <w:outlineLvl w:val="0"/>
    </w:pPr>
    <w:rPr>
      <w:rFonts w:asciiTheme="majorHAnsi" w:eastAsiaTheme="majorEastAsia" w:hAnsiTheme="majorHAnsi" w:cstheme="majorBidi"/>
      <w:b/>
      <w:bCs/>
      <w:color w:val="0F4761" w:themeColor="accent1" w:themeShade="BF"/>
      <w:sz w:val="32"/>
      <w:szCs w:val="32"/>
    </w:rPr>
  </w:style>
  <w:style w:type="paragraph" w:styleId="Heading2">
    <w:name w:val="heading 2"/>
    <w:basedOn w:val="Normal"/>
    <w:next w:val="Normal"/>
    <w:link w:val="Heading2Char"/>
    <w:uiPriority w:val="9"/>
    <w:unhideWhenUsed/>
    <w:qFormat/>
    <w:rsid w:val="00F03B5C"/>
    <w:pPr>
      <w:keepNext/>
      <w:keepLines/>
      <w:spacing w:before="160" w:after="80"/>
      <w:outlineLvl w:val="1"/>
    </w:pPr>
    <w:rPr>
      <w:rFonts w:asciiTheme="majorHAnsi" w:eastAsiaTheme="majorEastAsia" w:hAnsiTheme="majorHAnsi" w:cstheme="majorBidi"/>
      <w:b/>
      <w:bCs/>
      <w:color w:val="0F4761" w:themeColor="accent1" w:themeShade="BF"/>
      <w:sz w:val="28"/>
      <w:szCs w:val="28"/>
    </w:rPr>
  </w:style>
  <w:style w:type="paragraph" w:styleId="Heading3">
    <w:name w:val="heading 3"/>
    <w:basedOn w:val="Normal"/>
    <w:next w:val="Normal"/>
    <w:link w:val="Heading3Char"/>
    <w:uiPriority w:val="9"/>
    <w:unhideWhenUsed/>
    <w:qFormat/>
    <w:rsid w:val="00D67FCC"/>
    <w:pPr>
      <w:keepNext/>
      <w:keepLines/>
      <w:spacing w:before="160" w:after="80"/>
      <w:outlineLvl w:val="2"/>
    </w:pPr>
    <w:rPr>
      <w:rFonts w:eastAsiaTheme="majorEastAsia" w:cstheme="majorBidi"/>
      <w:b/>
      <w:bCs/>
      <w:color w:val="0F4761" w:themeColor="accent1" w:themeShade="BF"/>
      <w:u w:val="single"/>
    </w:rPr>
  </w:style>
  <w:style w:type="paragraph" w:styleId="Heading4">
    <w:name w:val="heading 4"/>
    <w:basedOn w:val="Normal"/>
    <w:next w:val="Normal"/>
    <w:link w:val="Heading4Char"/>
    <w:uiPriority w:val="9"/>
    <w:semiHidden/>
    <w:unhideWhenUsed/>
    <w:qFormat/>
    <w:rsid w:val="00784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849"/>
    <w:rPr>
      <w:rFonts w:asciiTheme="majorHAnsi" w:eastAsiaTheme="majorEastAsia" w:hAnsiTheme="majorHAnsi" w:cstheme="majorBidi"/>
      <w:b/>
      <w:bCs/>
      <w:color w:val="0F4761" w:themeColor="accent1" w:themeShade="BF"/>
      <w:sz w:val="32"/>
      <w:szCs w:val="32"/>
    </w:rPr>
  </w:style>
  <w:style w:type="character" w:customStyle="1" w:styleId="Heading2Char">
    <w:name w:val="Heading 2 Char"/>
    <w:basedOn w:val="DefaultParagraphFont"/>
    <w:link w:val="Heading2"/>
    <w:uiPriority w:val="9"/>
    <w:rsid w:val="00F03B5C"/>
    <w:rPr>
      <w:rFonts w:asciiTheme="majorHAnsi" w:eastAsiaTheme="majorEastAsia" w:hAnsiTheme="majorHAnsi" w:cstheme="majorBidi"/>
      <w:b/>
      <w:bCs/>
      <w:color w:val="0F4761" w:themeColor="accent1" w:themeShade="BF"/>
      <w:sz w:val="28"/>
      <w:szCs w:val="28"/>
    </w:rPr>
  </w:style>
  <w:style w:type="character" w:customStyle="1" w:styleId="Heading3Char">
    <w:name w:val="Heading 3 Char"/>
    <w:basedOn w:val="DefaultParagraphFont"/>
    <w:link w:val="Heading3"/>
    <w:uiPriority w:val="9"/>
    <w:rsid w:val="00D67FCC"/>
    <w:rPr>
      <w:rFonts w:eastAsiaTheme="majorEastAsia" w:cstheme="majorBidi"/>
      <w:b/>
      <w:bCs/>
      <w:color w:val="0F4761" w:themeColor="accent1" w:themeShade="BF"/>
      <w:sz w:val="22"/>
      <w:szCs w:val="22"/>
      <w:u w:val="single"/>
    </w:rPr>
  </w:style>
  <w:style w:type="character" w:customStyle="1" w:styleId="Heading4Char">
    <w:name w:val="Heading 4 Char"/>
    <w:basedOn w:val="DefaultParagraphFont"/>
    <w:link w:val="Heading4"/>
    <w:uiPriority w:val="9"/>
    <w:semiHidden/>
    <w:rsid w:val="00784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B94"/>
    <w:rPr>
      <w:rFonts w:eastAsiaTheme="majorEastAsia" w:cstheme="majorBidi"/>
      <w:color w:val="272727" w:themeColor="text1" w:themeTint="D8"/>
    </w:rPr>
  </w:style>
  <w:style w:type="paragraph" w:styleId="Title">
    <w:name w:val="Title"/>
    <w:basedOn w:val="Normal"/>
    <w:next w:val="Normal"/>
    <w:link w:val="TitleChar"/>
    <w:uiPriority w:val="10"/>
    <w:qFormat/>
    <w:rsid w:val="00784B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B94"/>
    <w:pPr>
      <w:spacing w:before="160"/>
      <w:jc w:val="center"/>
    </w:pPr>
    <w:rPr>
      <w:i/>
      <w:iCs/>
      <w:color w:val="404040" w:themeColor="text1" w:themeTint="BF"/>
    </w:rPr>
  </w:style>
  <w:style w:type="character" w:customStyle="1" w:styleId="QuoteChar">
    <w:name w:val="Quote Char"/>
    <w:basedOn w:val="DefaultParagraphFont"/>
    <w:link w:val="Quote"/>
    <w:uiPriority w:val="29"/>
    <w:rsid w:val="00784B94"/>
    <w:rPr>
      <w:i/>
      <w:iCs/>
      <w:color w:val="404040" w:themeColor="text1" w:themeTint="BF"/>
    </w:rPr>
  </w:style>
  <w:style w:type="paragraph" w:styleId="ListParagraph">
    <w:name w:val="List Paragraph"/>
    <w:basedOn w:val="Normal"/>
    <w:uiPriority w:val="34"/>
    <w:qFormat/>
    <w:rsid w:val="00784B94"/>
    <w:pPr>
      <w:ind w:left="720"/>
      <w:contextualSpacing/>
    </w:pPr>
  </w:style>
  <w:style w:type="character" w:styleId="IntenseEmphasis">
    <w:name w:val="Intense Emphasis"/>
    <w:basedOn w:val="DefaultParagraphFont"/>
    <w:uiPriority w:val="21"/>
    <w:qFormat/>
    <w:rsid w:val="00784B94"/>
    <w:rPr>
      <w:i/>
      <w:iCs/>
      <w:color w:val="0F4761" w:themeColor="accent1" w:themeShade="BF"/>
    </w:rPr>
  </w:style>
  <w:style w:type="paragraph" w:styleId="IntenseQuote">
    <w:name w:val="Intense Quote"/>
    <w:basedOn w:val="Normal"/>
    <w:next w:val="Normal"/>
    <w:link w:val="IntenseQuoteChar"/>
    <w:uiPriority w:val="30"/>
    <w:qFormat/>
    <w:rsid w:val="00784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B94"/>
    <w:rPr>
      <w:i/>
      <w:iCs/>
      <w:color w:val="0F4761" w:themeColor="accent1" w:themeShade="BF"/>
    </w:rPr>
  </w:style>
  <w:style w:type="character" w:styleId="IntenseReference">
    <w:name w:val="Intense Reference"/>
    <w:basedOn w:val="DefaultParagraphFont"/>
    <w:uiPriority w:val="32"/>
    <w:qFormat/>
    <w:rsid w:val="00784B94"/>
    <w:rPr>
      <w:b/>
      <w:bCs/>
      <w:smallCaps/>
      <w:color w:val="0F4761" w:themeColor="accent1" w:themeShade="BF"/>
      <w:spacing w:val="5"/>
    </w:rPr>
  </w:style>
  <w:style w:type="paragraph" w:styleId="NormalWeb">
    <w:name w:val="Normal (Web)"/>
    <w:basedOn w:val="Normal"/>
    <w:uiPriority w:val="99"/>
    <w:unhideWhenUsed/>
    <w:rsid w:val="00E02CAC"/>
    <w:pPr>
      <w:spacing w:before="100" w:beforeAutospacing="1" w:after="100" w:afterAutospacing="1"/>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C036F8"/>
    <w:pPr>
      <w:spacing w:after="0"/>
    </w:pPr>
    <w:rPr>
      <w:sz w:val="20"/>
      <w:szCs w:val="20"/>
    </w:rPr>
  </w:style>
  <w:style w:type="character" w:customStyle="1" w:styleId="FootnoteTextChar">
    <w:name w:val="Footnote Text Char"/>
    <w:basedOn w:val="DefaultParagraphFont"/>
    <w:link w:val="FootnoteText"/>
    <w:uiPriority w:val="99"/>
    <w:rsid w:val="00C036F8"/>
    <w:rPr>
      <w:sz w:val="20"/>
      <w:szCs w:val="20"/>
    </w:rPr>
  </w:style>
  <w:style w:type="character" w:styleId="FootnoteReference">
    <w:name w:val="footnote reference"/>
    <w:basedOn w:val="DefaultParagraphFont"/>
    <w:uiPriority w:val="99"/>
    <w:semiHidden/>
    <w:unhideWhenUsed/>
    <w:rsid w:val="00C036F8"/>
    <w:rPr>
      <w:vertAlign w:val="superscript"/>
    </w:rPr>
  </w:style>
  <w:style w:type="character" w:styleId="CommentReference">
    <w:name w:val="annotation reference"/>
    <w:basedOn w:val="DefaultParagraphFont"/>
    <w:uiPriority w:val="99"/>
    <w:semiHidden/>
    <w:unhideWhenUsed/>
    <w:rsid w:val="00215849"/>
    <w:rPr>
      <w:sz w:val="16"/>
      <w:szCs w:val="16"/>
    </w:rPr>
  </w:style>
  <w:style w:type="paragraph" w:styleId="CommentText">
    <w:name w:val="annotation text"/>
    <w:basedOn w:val="Normal"/>
    <w:link w:val="CommentTextChar"/>
    <w:uiPriority w:val="99"/>
    <w:semiHidden/>
    <w:unhideWhenUsed/>
    <w:rsid w:val="00215849"/>
    <w:rPr>
      <w:sz w:val="20"/>
      <w:szCs w:val="20"/>
    </w:rPr>
  </w:style>
  <w:style w:type="character" w:customStyle="1" w:styleId="CommentTextChar">
    <w:name w:val="Comment Text Char"/>
    <w:basedOn w:val="DefaultParagraphFont"/>
    <w:link w:val="CommentText"/>
    <w:uiPriority w:val="99"/>
    <w:semiHidden/>
    <w:rsid w:val="00215849"/>
    <w:rPr>
      <w:sz w:val="20"/>
      <w:szCs w:val="20"/>
    </w:rPr>
  </w:style>
  <w:style w:type="paragraph" w:styleId="CommentSubject">
    <w:name w:val="annotation subject"/>
    <w:basedOn w:val="CommentText"/>
    <w:next w:val="CommentText"/>
    <w:link w:val="CommentSubjectChar"/>
    <w:uiPriority w:val="99"/>
    <w:semiHidden/>
    <w:unhideWhenUsed/>
    <w:rsid w:val="00215849"/>
    <w:rPr>
      <w:b/>
      <w:bCs/>
    </w:rPr>
  </w:style>
  <w:style w:type="character" w:customStyle="1" w:styleId="CommentSubjectChar">
    <w:name w:val="Comment Subject Char"/>
    <w:basedOn w:val="CommentTextChar"/>
    <w:link w:val="CommentSubject"/>
    <w:uiPriority w:val="99"/>
    <w:semiHidden/>
    <w:rsid w:val="00215849"/>
    <w:rPr>
      <w:b/>
      <w:bCs/>
      <w:sz w:val="20"/>
      <w:szCs w:val="20"/>
    </w:rPr>
  </w:style>
  <w:style w:type="character" w:styleId="Strong">
    <w:name w:val="Strong"/>
    <w:basedOn w:val="DefaultParagraphFont"/>
    <w:uiPriority w:val="22"/>
    <w:qFormat/>
    <w:rsid w:val="000A0B22"/>
    <w:rPr>
      <w:b/>
      <w:bCs/>
    </w:rPr>
  </w:style>
  <w:style w:type="paragraph" w:styleId="Header">
    <w:name w:val="header"/>
    <w:basedOn w:val="Normal"/>
    <w:link w:val="HeaderChar"/>
    <w:uiPriority w:val="99"/>
    <w:unhideWhenUsed/>
    <w:rsid w:val="00F45C82"/>
    <w:pPr>
      <w:tabs>
        <w:tab w:val="center" w:pos="4680"/>
        <w:tab w:val="right" w:pos="9360"/>
      </w:tabs>
      <w:spacing w:after="0"/>
    </w:pPr>
  </w:style>
  <w:style w:type="character" w:customStyle="1" w:styleId="HeaderChar">
    <w:name w:val="Header Char"/>
    <w:basedOn w:val="DefaultParagraphFont"/>
    <w:link w:val="Header"/>
    <w:uiPriority w:val="99"/>
    <w:rsid w:val="00F45C82"/>
    <w:rPr>
      <w:rFonts w:cs="Calibri"/>
      <w:sz w:val="22"/>
      <w:szCs w:val="22"/>
    </w:rPr>
  </w:style>
  <w:style w:type="paragraph" w:styleId="Footer">
    <w:name w:val="footer"/>
    <w:basedOn w:val="Normal"/>
    <w:link w:val="FooterChar"/>
    <w:uiPriority w:val="99"/>
    <w:unhideWhenUsed/>
    <w:rsid w:val="00F45C82"/>
    <w:pPr>
      <w:tabs>
        <w:tab w:val="center" w:pos="4680"/>
        <w:tab w:val="right" w:pos="9360"/>
      </w:tabs>
      <w:spacing w:after="0"/>
    </w:pPr>
  </w:style>
  <w:style w:type="character" w:customStyle="1" w:styleId="FooterChar">
    <w:name w:val="Footer Char"/>
    <w:basedOn w:val="DefaultParagraphFont"/>
    <w:link w:val="Footer"/>
    <w:uiPriority w:val="99"/>
    <w:rsid w:val="00F45C82"/>
    <w:rPr>
      <w:rFonts w:cs="Calibri"/>
      <w:sz w:val="22"/>
      <w:szCs w:val="22"/>
    </w:rPr>
  </w:style>
  <w:style w:type="paragraph" w:styleId="EndnoteText">
    <w:name w:val="endnote text"/>
    <w:basedOn w:val="Normal"/>
    <w:link w:val="EndnoteTextChar"/>
    <w:uiPriority w:val="99"/>
    <w:semiHidden/>
    <w:unhideWhenUsed/>
    <w:rsid w:val="00F45C82"/>
    <w:pPr>
      <w:spacing w:after="0"/>
    </w:pPr>
    <w:rPr>
      <w:sz w:val="20"/>
      <w:szCs w:val="20"/>
    </w:rPr>
  </w:style>
  <w:style w:type="character" w:customStyle="1" w:styleId="EndnoteTextChar">
    <w:name w:val="Endnote Text Char"/>
    <w:basedOn w:val="DefaultParagraphFont"/>
    <w:link w:val="EndnoteText"/>
    <w:uiPriority w:val="99"/>
    <w:semiHidden/>
    <w:rsid w:val="00F45C82"/>
    <w:rPr>
      <w:rFonts w:cs="Calibri"/>
      <w:sz w:val="20"/>
      <w:szCs w:val="20"/>
    </w:rPr>
  </w:style>
  <w:style w:type="character" w:styleId="EndnoteReference">
    <w:name w:val="endnote reference"/>
    <w:basedOn w:val="DefaultParagraphFont"/>
    <w:uiPriority w:val="99"/>
    <w:semiHidden/>
    <w:unhideWhenUsed/>
    <w:rsid w:val="00F45C82"/>
    <w:rPr>
      <w:vertAlign w:val="superscript"/>
    </w:rPr>
  </w:style>
  <w:style w:type="table" w:styleId="TableGrid">
    <w:name w:val="Table Grid"/>
    <w:basedOn w:val="TableNormal"/>
    <w:uiPriority w:val="39"/>
    <w:rsid w:val="00F45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uiPriority w:val="99"/>
    <w:unhideWhenUsed/>
    <w:rsid w:val="00F45C82"/>
    <w:pPr>
      <w:spacing w:after="24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ibliography">
    <w:name w:val="Bibliography"/>
    <w:basedOn w:val="Normal"/>
    <w:next w:val="Normal"/>
    <w:uiPriority w:val="37"/>
    <w:unhideWhenUsed/>
    <w:rsid w:val="00DE612A"/>
    <w:pPr>
      <w:tabs>
        <w:tab w:val="left" w:pos="380"/>
      </w:tabs>
      <w:ind w:left="384" w:hanging="384"/>
    </w:pPr>
  </w:style>
  <w:style w:type="paragraph" w:styleId="Revision">
    <w:name w:val="Revision"/>
    <w:hidden/>
    <w:uiPriority w:val="99"/>
    <w:semiHidden/>
    <w:rsid w:val="009A03A6"/>
    <w:pPr>
      <w:spacing w:after="0" w:line="240" w:lineRule="auto"/>
    </w:pPr>
    <w:rPr>
      <w:rFonts w:cs="Calibri"/>
      <w:sz w:val="22"/>
      <w:szCs w:val="22"/>
    </w:rPr>
  </w:style>
  <w:style w:type="character" w:styleId="PageNumber">
    <w:name w:val="page number"/>
    <w:basedOn w:val="DefaultParagraphFont"/>
    <w:uiPriority w:val="99"/>
    <w:semiHidden/>
    <w:unhideWhenUsed/>
    <w:rsid w:val="00D67FCC"/>
  </w:style>
  <w:style w:type="paragraph" w:styleId="TOC1">
    <w:name w:val="toc 1"/>
    <w:basedOn w:val="Normal"/>
    <w:next w:val="Normal"/>
    <w:autoRedefine/>
    <w:uiPriority w:val="39"/>
    <w:unhideWhenUsed/>
    <w:rsid w:val="00F03B5C"/>
    <w:pPr>
      <w:spacing w:after="100"/>
    </w:pPr>
  </w:style>
  <w:style w:type="paragraph" w:styleId="TOC2">
    <w:name w:val="toc 2"/>
    <w:basedOn w:val="Normal"/>
    <w:next w:val="Normal"/>
    <w:autoRedefine/>
    <w:uiPriority w:val="39"/>
    <w:unhideWhenUsed/>
    <w:rsid w:val="00F03B5C"/>
    <w:pPr>
      <w:spacing w:after="100"/>
      <w:ind w:left="220"/>
    </w:pPr>
  </w:style>
  <w:style w:type="paragraph" w:styleId="TOC3">
    <w:name w:val="toc 3"/>
    <w:basedOn w:val="Normal"/>
    <w:next w:val="Normal"/>
    <w:autoRedefine/>
    <w:uiPriority w:val="39"/>
    <w:unhideWhenUsed/>
    <w:rsid w:val="00F03B5C"/>
    <w:pPr>
      <w:spacing w:after="100"/>
      <w:ind w:left="440"/>
    </w:pPr>
  </w:style>
  <w:style w:type="character" w:styleId="Hyperlink">
    <w:name w:val="Hyperlink"/>
    <w:basedOn w:val="DefaultParagraphFont"/>
    <w:uiPriority w:val="99"/>
    <w:unhideWhenUsed/>
    <w:rsid w:val="00F03B5C"/>
    <w:rPr>
      <w:color w:val="467886" w:themeColor="hyperlink"/>
      <w:u w:val="single"/>
    </w:rPr>
  </w:style>
  <w:style w:type="paragraph" w:customStyle="1" w:styleId="whitespace-normal">
    <w:name w:val="whitespace-normal"/>
    <w:basedOn w:val="Normal"/>
    <w:rsid w:val="00505B88"/>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827235">
      <w:bodyDiv w:val="1"/>
      <w:marLeft w:val="0"/>
      <w:marRight w:val="0"/>
      <w:marTop w:val="0"/>
      <w:marBottom w:val="0"/>
      <w:divBdr>
        <w:top w:val="none" w:sz="0" w:space="0" w:color="auto"/>
        <w:left w:val="none" w:sz="0" w:space="0" w:color="auto"/>
        <w:bottom w:val="none" w:sz="0" w:space="0" w:color="auto"/>
        <w:right w:val="none" w:sz="0" w:space="0" w:color="auto"/>
      </w:divBdr>
    </w:div>
    <w:div w:id="1153525630">
      <w:bodyDiv w:val="1"/>
      <w:marLeft w:val="0"/>
      <w:marRight w:val="0"/>
      <w:marTop w:val="0"/>
      <w:marBottom w:val="0"/>
      <w:divBdr>
        <w:top w:val="none" w:sz="0" w:space="0" w:color="auto"/>
        <w:left w:val="none" w:sz="0" w:space="0" w:color="auto"/>
        <w:bottom w:val="none" w:sz="0" w:space="0" w:color="auto"/>
        <w:right w:val="none" w:sz="0" w:space="0" w:color="auto"/>
      </w:divBdr>
    </w:div>
    <w:div w:id="197652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https://api.box.com/wopi/files/2049062318211/WOPIServiceId_TP_BOX_2/WOPIUserId_-/CES%20demographic.charts%20with%202025%20S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api.box.com/wopi/files/2049062318211/WOPIServiceId_TP_BOX_2/WOPIUserId_-/CES%20demographic.charts%20with%202025%20S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samiras\Library\CloudStorage\Box-Box\LACOE%20Homeless%20Education%20Services\LAHSA%20Data%20and%20Interviews\UCSF%20-%20CES%20Data%20for%2023-24\CES%20demographic.charts.2024%20S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samiras\Library\CloudStorage\Box-Box\LACOE%20Homeless%20Education%20Services\LAHSA%20Data%20and%20Interviews\UCSF%20-%20CES%20Data%20for%2023-24\CES%20demographic.charts.2024%20S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b="1"/>
              <a:t>Youth and Families Served by Age (2019-2025)</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autoTitleDeleted val="0"/>
    <c:plotArea>
      <c:layout>
        <c:manualLayout>
          <c:layoutTarget val="inner"/>
          <c:xMode val="edge"/>
          <c:yMode val="edge"/>
          <c:x val="2.3504273504273504E-2"/>
          <c:y val="0.12851043643263757"/>
          <c:w val="0.95299145299145294"/>
          <c:h val="0.51025975287244696"/>
        </c:manualLayout>
      </c:layout>
      <c:barChart>
        <c:barDir val="col"/>
        <c:grouping val="stacked"/>
        <c:varyColors val="0"/>
        <c:ser>
          <c:idx val="0"/>
          <c:order val="0"/>
          <c:tx>
            <c:strRef>
              <c:f>Charts!$N$6</c:f>
              <c:strCache>
                <c:ptCount val="1"/>
                <c:pt idx="0">
                  <c:v>Under 18 years
(unaccompanied)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Charts!$O$5:$T$5</c:f>
              <c:strCache>
                <c:ptCount val="6"/>
                <c:pt idx="0">
                  <c:v>2019-20 (n=3,818)</c:v>
                </c:pt>
                <c:pt idx="1">
                  <c:v>2020-21 (n=3,171)</c:v>
                </c:pt>
                <c:pt idx="2">
                  <c:v>2021-22 (n=3,521)</c:v>
                </c:pt>
                <c:pt idx="3">
                  <c:v>2022-23 (n=5,138)</c:v>
                </c:pt>
                <c:pt idx="4">
                  <c:v>2023-24 (n=5,111)</c:v>
                </c:pt>
                <c:pt idx="5">
                  <c:v>2024-25 (n=4,327)</c:v>
                </c:pt>
              </c:strCache>
            </c:strRef>
          </c:cat>
          <c:val>
            <c:numRef>
              <c:f>Charts!$O$6:$T$6</c:f>
              <c:numCache>
                <c:formatCode>0%</c:formatCode>
                <c:ptCount val="6"/>
                <c:pt idx="0">
                  <c:v>4.2194092827004216E-3</c:v>
                </c:pt>
                <c:pt idx="1">
                  <c:v>5.1729712253475594E-3</c:v>
                </c:pt>
                <c:pt idx="2">
                  <c:v>2.907822041291073E-3</c:v>
                </c:pt>
                <c:pt idx="3">
                  <c:v>2.7910685805422647E-3</c:v>
                </c:pt>
                <c:pt idx="4">
                  <c:v>2.1674876847290639E-3</c:v>
                </c:pt>
                <c:pt idx="5">
                  <c:v>3.5377900298644613E-2</c:v>
                </c:pt>
              </c:numCache>
            </c:numRef>
          </c:val>
          <c:extLst>
            <c:ext xmlns:c16="http://schemas.microsoft.com/office/drawing/2014/chart" uri="{C3380CC4-5D6E-409C-BE32-E72D297353CC}">
              <c16:uniqueId val="{00000000-ECBF-4F48-B719-EBD971C65E69}"/>
            </c:ext>
          </c:extLst>
        </c:ser>
        <c:ser>
          <c:idx val="1"/>
          <c:order val="1"/>
          <c:tx>
            <c:strRef>
              <c:f>Charts!$N$7</c:f>
              <c:strCache>
                <c:ptCount val="1"/>
                <c:pt idx="0">
                  <c:v>Under 18 years
(in a family)</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Charts!$O$5:$T$5</c:f>
              <c:strCache>
                <c:ptCount val="6"/>
                <c:pt idx="0">
                  <c:v>2019-20 (n=3,818)</c:v>
                </c:pt>
                <c:pt idx="1">
                  <c:v>2020-21 (n=3,171)</c:v>
                </c:pt>
                <c:pt idx="2">
                  <c:v>2021-22 (n=3,521)</c:v>
                </c:pt>
                <c:pt idx="3">
                  <c:v>2022-23 (n=5,138)</c:v>
                </c:pt>
                <c:pt idx="4">
                  <c:v>2023-24 (n=5,111)</c:v>
                </c:pt>
                <c:pt idx="5">
                  <c:v>2024-25 (n=4,327)</c:v>
                </c:pt>
              </c:strCache>
            </c:strRef>
          </c:cat>
          <c:val>
            <c:numRef>
              <c:f>Charts!$O$7:$T$7</c:f>
              <c:numCache>
                <c:formatCode>0%</c:formatCode>
                <c:ptCount val="6"/>
                <c:pt idx="0">
                  <c:v>0.61884669479606191</c:v>
                </c:pt>
                <c:pt idx="1">
                  <c:v>0.58260588425476878</c:v>
                </c:pt>
                <c:pt idx="2">
                  <c:v>0.5658621692352428</c:v>
                </c:pt>
                <c:pt idx="3">
                  <c:v>0.55821371610845294</c:v>
                </c:pt>
                <c:pt idx="4">
                  <c:v>0.57517241379310347</c:v>
                </c:pt>
                <c:pt idx="5">
                  <c:v>0.56558695152768201</c:v>
                </c:pt>
              </c:numCache>
            </c:numRef>
          </c:val>
          <c:extLst>
            <c:ext xmlns:c16="http://schemas.microsoft.com/office/drawing/2014/chart" uri="{C3380CC4-5D6E-409C-BE32-E72D297353CC}">
              <c16:uniqueId val="{00000001-ECBF-4F48-B719-EBD971C65E69}"/>
            </c:ext>
          </c:extLst>
        </c:ser>
        <c:ser>
          <c:idx val="2"/>
          <c:order val="2"/>
          <c:tx>
            <c:strRef>
              <c:f>Charts!$N$8</c:f>
              <c:strCache>
                <c:ptCount val="1"/>
                <c:pt idx="0">
                  <c:v>18-24 years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Charts!$O$5:$T$5</c:f>
              <c:strCache>
                <c:ptCount val="6"/>
                <c:pt idx="0">
                  <c:v>2019-20 (n=3,818)</c:v>
                </c:pt>
                <c:pt idx="1">
                  <c:v>2020-21 (n=3,171)</c:v>
                </c:pt>
                <c:pt idx="2">
                  <c:v>2021-22 (n=3,521)</c:v>
                </c:pt>
                <c:pt idx="3">
                  <c:v>2022-23 (n=5,138)</c:v>
                </c:pt>
                <c:pt idx="4">
                  <c:v>2023-24 (n=5,111)</c:v>
                </c:pt>
                <c:pt idx="5">
                  <c:v>2024-25 (n=4,327)</c:v>
                </c:pt>
              </c:strCache>
            </c:strRef>
          </c:cat>
          <c:val>
            <c:numRef>
              <c:f>Charts!$O$8:$T$8</c:f>
              <c:numCache>
                <c:formatCode>0%</c:formatCode>
                <c:ptCount val="6"/>
                <c:pt idx="0">
                  <c:v>0.11926863572433193</c:v>
                </c:pt>
                <c:pt idx="1">
                  <c:v>0.13061752344002586</c:v>
                </c:pt>
                <c:pt idx="2">
                  <c:v>0.1392846757778424</c:v>
                </c:pt>
                <c:pt idx="3">
                  <c:v>0.12220893141945774</c:v>
                </c:pt>
                <c:pt idx="4">
                  <c:v>9.4581280788177347E-2</c:v>
                </c:pt>
                <c:pt idx="5">
                  <c:v>0.11187686652883069</c:v>
                </c:pt>
              </c:numCache>
            </c:numRef>
          </c:val>
          <c:extLst>
            <c:ext xmlns:c16="http://schemas.microsoft.com/office/drawing/2014/chart" uri="{C3380CC4-5D6E-409C-BE32-E72D297353CC}">
              <c16:uniqueId val="{00000002-ECBF-4F48-B719-EBD971C65E69}"/>
            </c:ext>
          </c:extLst>
        </c:ser>
        <c:ser>
          <c:idx val="3"/>
          <c:order val="3"/>
          <c:tx>
            <c:strRef>
              <c:f>Charts!$N$9</c:f>
              <c:strCache>
                <c:ptCount val="1"/>
                <c:pt idx="0">
                  <c:v>25 years and older</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Charts!$O$5:$T$5</c:f>
              <c:strCache>
                <c:ptCount val="6"/>
                <c:pt idx="0">
                  <c:v>2019-20 (n=3,818)</c:v>
                </c:pt>
                <c:pt idx="1">
                  <c:v>2020-21 (n=3,171)</c:v>
                </c:pt>
                <c:pt idx="2">
                  <c:v>2021-22 (n=3,521)</c:v>
                </c:pt>
                <c:pt idx="3">
                  <c:v>2022-23 (n=5,138)</c:v>
                </c:pt>
                <c:pt idx="4">
                  <c:v>2023-24 (n=5,111)</c:v>
                </c:pt>
                <c:pt idx="5">
                  <c:v>2024-25 (n=4,327)</c:v>
                </c:pt>
              </c:strCache>
            </c:strRef>
          </c:cat>
          <c:val>
            <c:numRef>
              <c:f>Charts!$O$9:$T$9</c:f>
              <c:numCache>
                <c:formatCode>0%</c:formatCode>
                <c:ptCount val="6"/>
                <c:pt idx="0">
                  <c:v>0.25766526019690578</c:v>
                </c:pt>
                <c:pt idx="1">
                  <c:v>0.28160362107985776</c:v>
                </c:pt>
                <c:pt idx="2">
                  <c:v>0.29194533294562375</c:v>
                </c:pt>
                <c:pt idx="3">
                  <c:v>0.31678628389154706</c:v>
                </c:pt>
                <c:pt idx="4">
                  <c:v>0.32807881773399017</c:v>
                </c:pt>
                <c:pt idx="5">
                  <c:v>0.28715828164484264</c:v>
                </c:pt>
              </c:numCache>
            </c:numRef>
          </c:val>
          <c:extLst>
            <c:ext xmlns:c16="http://schemas.microsoft.com/office/drawing/2014/chart" uri="{C3380CC4-5D6E-409C-BE32-E72D297353CC}">
              <c16:uniqueId val="{00000003-ECBF-4F48-B719-EBD971C65E69}"/>
            </c:ext>
          </c:extLst>
        </c:ser>
        <c:dLbls>
          <c:showLegendKey val="0"/>
          <c:showVal val="1"/>
          <c:showCatName val="0"/>
          <c:showSerName val="0"/>
          <c:showPercent val="0"/>
          <c:showBubbleSize val="0"/>
        </c:dLbls>
        <c:gapWidth val="219"/>
        <c:overlap val="100"/>
        <c:axId val="434015295"/>
        <c:axId val="434017615"/>
      </c:barChart>
      <c:catAx>
        <c:axId val="434015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434017615"/>
        <c:crosses val="autoZero"/>
        <c:auto val="1"/>
        <c:lblAlgn val="ctr"/>
        <c:lblOffset val="100"/>
        <c:noMultiLvlLbl val="0"/>
      </c:catAx>
      <c:valAx>
        <c:axId val="434017615"/>
        <c:scaling>
          <c:orientation val="minMax"/>
        </c:scaling>
        <c:delete val="1"/>
        <c:axPos val="l"/>
        <c:numFmt formatCode="0%" sourceLinked="1"/>
        <c:majorTickMark val="none"/>
        <c:minorTickMark val="none"/>
        <c:tickLblPos val="nextTo"/>
        <c:crossAx val="434015295"/>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cs typeface="Calibri" panose="020F050202020403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b="1"/>
              <a:t>Figure 1. Youth and Families Served by Age (2019-2025)</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autoTitleDeleted val="0"/>
    <c:plotArea>
      <c:layout>
        <c:manualLayout>
          <c:layoutTarget val="inner"/>
          <c:xMode val="edge"/>
          <c:yMode val="edge"/>
          <c:x val="2.3504273504273504E-2"/>
          <c:y val="0.12851043643263757"/>
          <c:w val="0.95299145299145294"/>
          <c:h val="0.51025975287244696"/>
        </c:manualLayout>
      </c:layout>
      <c:barChart>
        <c:barDir val="col"/>
        <c:grouping val="stacked"/>
        <c:varyColors val="0"/>
        <c:ser>
          <c:idx val="0"/>
          <c:order val="0"/>
          <c:tx>
            <c:strRef>
              <c:f>Charts!$N$6</c:f>
              <c:strCache>
                <c:ptCount val="1"/>
                <c:pt idx="0">
                  <c:v>Under 18 years
(unaccompanied)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Charts!$O$5:$T$5</c:f>
              <c:strCache>
                <c:ptCount val="6"/>
                <c:pt idx="0">
                  <c:v>2019-20 (n=3,818)</c:v>
                </c:pt>
                <c:pt idx="1">
                  <c:v>2020-21 (n=3,171)</c:v>
                </c:pt>
                <c:pt idx="2">
                  <c:v>2021-22 (n=3,521)</c:v>
                </c:pt>
                <c:pt idx="3">
                  <c:v>2022-23 (n=5,138)</c:v>
                </c:pt>
                <c:pt idx="4">
                  <c:v>2023-24 (n=5,111)</c:v>
                </c:pt>
                <c:pt idx="5">
                  <c:v>2024-25 (n=4,327)</c:v>
                </c:pt>
              </c:strCache>
            </c:strRef>
          </c:cat>
          <c:val>
            <c:numRef>
              <c:f>Charts!$O$6:$T$6</c:f>
              <c:numCache>
                <c:formatCode>0%</c:formatCode>
                <c:ptCount val="6"/>
                <c:pt idx="0">
                  <c:v>4.2194092827004216E-3</c:v>
                </c:pt>
                <c:pt idx="1">
                  <c:v>5.1729712253475594E-3</c:v>
                </c:pt>
                <c:pt idx="2">
                  <c:v>2.907822041291073E-3</c:v>
                </c:pt>
                <c:pt idx="3">
                  <c:v>2.7910685805422647E-3</c:v>
                </c:pt>
                <c:pt idx="4">
                  <c:v>2.1674876847290639E-3</c:v>
                </c:pt>
                <c:pt idx="5">
                  <c:v>3.5377900298644613E-2</c:v>
                </c:pt>
              </c:numCache>
            </c:numRef>
          </c:val>
          <c:extLst>
            <c:ext xmlns:c16="http://schemas.microsoft.com/office/drawing/2014/chart" uri="{C3380CC4-5D6E-409C-BE32-E72D297353CC}">
              <c16:uniqueId val="{00000000-DDB7-2148-B855-EB750FF7F7FE}"/>
            </c:ext>
          </c:extLst>
        </c:ser>
        <c:ser>
          <c:idx val="1"/>
          <c:order val="1"/>
          <c:tx>
            <c:strRef>
              <c:f>Charts!$N$7</c:f>
              <c:strCache>
                <c:ptCount val="1"/>
                <c:pt idx="0">
                  <c:v>Under 18 years
(in a family)</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Charts!$O$5:$T$5</c:f>
              <c:strCache>
                <c:ptCount val="6"/>
                <c:pt idx="0">
                  <c:v>2019-20 (n=3,818)</c:v>
                </c:pt>
                <c:pt idx="1">
                  <c:v>2020-21 (n=3,171)</c:v>
                </c:pt>
                <c:pt idx="2">
                  <c:v>2021-22 (n=3,521)</c:v>
                </c:pt>
                <c:pt idx="3">
                  <c:v>2022-23 (n=5,138)</c:v>
                </c:pt>
                <c:pt idx="4">
                  <c:v>2023-24 (n=5,111)</c:v>
                </c:pt>
                <c:pt idx="5">
                  <c:v>2024-25 (n=4,327)</c:v>
                </c:pt>
              </c:strCache>
            </c:strRef>
          </c:cat>
          <c:val>
            <c:numRef>
              <c:f>Charts!$O$7:$T$7</c:f>
              <c:numCache>
                <c:formatCode>0%</c:formatCode>
                <c:ptCount val="6"/>
                <c:pt idx="0">
                  <c:v>0.61884669479606191</c:v>
                </c:pt>
                <c:pt idx="1">
                  <c:v>0.58260588425476878</c:v>
                </c:pt>
                <c:pt idx="2">
                  <c:v>0.5658621692352428</c:v>
                </c:pt>
                <c:pt idx="3">
                  <c:v>0.55821371610845294</c:v>
                </c:pt>
                <c:pt idx="4">
                  <c:v>0.57517241379310347</c:v>
                </c:pt>
                <c:pt idx="5">
                  <c:v>0.56558695152768201</c:v>
                </c:pt>
              </c:numCache>
            </c:numRef>
          </c:val>
          <c:extLst>
            <c:ext xmlns:c16="http://schemas.microsoft.com/office/drawing/2014/chart" uri="{C3380CC4-5D6E-409C-BE32-E72D297353CC}">
              <c16:uniqueId val="{00000001-DDB7-2148-B855-EB750FF7F7FE}"/>
            </c:ext>
          </c:extLst>
        </c:ser>
        <c:ser>
          <c:idx val="2"/>
          <c:order val="2"/>
          <c:tx>
            <c:strRef>
              <c:f>Charts!$N$8</c:f>
              <c:strCache>
                <c:ptCount val="1"/>
                <c:pt idx="0">
                  <c:v>18-24 years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Charts!$O$5:$T$5</c:f>
              <c:strCache>
                <c:ptCount val="6"/>
                <c:pt idx="0">
                  <c:v>2019-20 (n=3,818)</c:v>
                </c:pt>
                <c:pt idx="1">
                  <c:v>2020-21 (n=3,171)</c:v>
                </c:pt>
                <c:pt idx="2">
                  <c:v>2021-22 (n=3,521)</c:v>
                </c:pt>
                <c:pt idx="3">
                  <c:v>2022-23 (n=5,138)</c:v>
                </c:pt>
                <c:pt idx="4">
                  <c:v>2023-24 (n=5,111)</c:v>
                </c:pt>
                <c:pt idx="5">
                  <c:v>2024-25 (n=4,327)</c:v>
                </c:pt>
              </c:strCache>
            </c:strRef>
          </c:cat>
          <c:val>
            <c:numRef>
              <c:f>Charts!$O$8:$T$8</c:f>
              <c:numCache>
                <c:formatCode>0%</c:formatCode>
                <c:ptCount val="6"/>
                <c:pt idx="0">
                  <c:v>0.11926863572433193</c:v>
                </c:pt>
                <c:pt idx="1">
                  <c:v>0.13061752344002586</c:v>
                </c:pt>
                <c:pt idx="2">
                  <c:v>0.1392846757778424</c:v>
                </c:pt>
                <c:pt idx="3">
                  <c:v>0.12220893141945774</c:v>
                </c:pt>
                <c:pt idx="4">
                  <c:v>9.4581280788177347E-2</c:v>
                </c:pt>
                <c:pt idx="5">
                  <c:v>0.11187686652883069</c:v>
                </c:pt>
              </c:numCache>
            </c:numRef>
          </c:val>
          <c:extLst>
            <c:ext xmlns:c16="http://schemas.microsoft.com/office/drawing/2014/chart" uri="{C3380CC4-5D6E-409C-BE32-E72D297353CC}">
              <c16:uniqueId val="{00000002-DDB7-2148-B855-EB750FF7F7FE}"/>
            </c:ext>
          </c:extLst>
        </c:ser>
        <c:ser>
          <c:idx val="3"/>
          <c:order val="3"/>
          <c:tx>
            <c:strRef>
              <c:f>Charts!$N$9</c:f>
              <c:strCache>
                <c:ptCount val="1"/>
                <c:pt idx="0">
                  <c:v>25 years and older</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Charts!$O$5:$T$5</c:f>
              <c:strCache>
                <c:ptCount val="6"/>
                <c:pt idx="0">
                  <c:v>2019-20 (n=3,818)</c:v>
                </c:pt>
                <c:pt idx="1">
                  <c:v>2020-21 (n=3,171)</c:v>
                </c:pt>
                <c:pt idx="2">
                  <c:v>2021-22 (n=3,521)</c:v>
                </c:pt>
                <c:pt idx="3">
                  <c:v>2022-23 (n=5,138)</c:v>
                </c:pt>
                <c:pt idx="4">
                  <c:v>2023-24 (n=5,111)</c:v>
                </c:pt>
                <c:pt idx="5">
                  <c:v>2024-25 (n=4,327)</c:v>
                </c:pt>
              </c:strCache>
            </c:strRef>
          </c:cat>
          <c:val>
            <c:numRef>
              <c:f>Charts!$O$9:$T$9</c:f>
              <c:numCache>
                <c:formatCode>0%</c:formatCode>
                <c:ptCount val="6"/>
                <c:pt idx="0">
                  <c:v>0.25766526019690578</c:v>
                </c:pt>
                <c:pt idx="1">
                  <c:v>0.28160362107985776</c:v>
                </c:pt>
                <c:pt idx="2">
                  <c:v>0.29194533294562375</c:v>
                </c:pt>
                <c:pt idx="3">
                  <c:v>0.31678628389154706</c:v>
                </c:pt>
                <c:pt idx="4">
                  <c:v>0.32807881773399017</c:v>
                </c:pt>
                <c:pt idx="5">
                  <c:v>0.28715828164484264</c:v>
                </c:pt>
              </c:numCache>
            </c:numRef>
          </c:val>
          <c:extLst>
            <c:ext xmlns:c16="http://schemas.microsoft.com/office/drawing/2014/chart" uri="{C3380CC4-5D6E-409C-BE32-E72D297353CC}">
              <c16:uniqueId val="{00000003-DDB7-2148-B855-EB750FF7F7FE}"/>
            </c:ext>
          </c:extLst>
        </c:ser>
        <c:dLbls>
          <c:showLegendKey val="0"/>
          <c:showVal val="1"/>
          <c:showCatName val="0"/>
          <c:showSerName val="0"/>
          <c:showPercent val="0"/>
          <c:showBubbleSize val="0"/>
        </c:dLbls>
        <c:gapWidth val="219"/>
        <c:overlap val="100"/>
        <c:axId val="434015295"/>
        <c:axId val="434017615"/>
      </c:barChart>
      <c:catAx>
        <c:axId val="434015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434017615"/>
        <c:crosses val="autoZero"/>
        <c:auto val="1"/>
        <c:lblAlgn val="ctr"/>
        <c:lblOffset val="100"/>
        <c:noMultiLvlLbl val="0"/>
      </c:catAx>
      <c:valAx>
        <c:axId val="434017615"/>
        <c:scaling>
          <c:orientation val="minMax"/>
        </c:scaling>
        <c:delete val="1"/>
        <c:axPos val="l"/>
        <c:numFmt formatCode="0%" sourceLinked="1"/>
        <c:majorTickMark val="none"/>
        <c:minorTickMark val="none"/>
        <c:tickLblPos val="nextTo"/>
        <c:crossAx val="434015295"/>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cs typeface="Calibri" panose="020F050202020403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b="1"/>
              <a:t>Figure 2. Youth and Families Served by Ethnicity (2019-2024)</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autoTitleDeleted val="0"/>
    <c:plotArea>
      <c:layout>
        <c:manualLayout>
          <c:layoutTarget val="inner"/>
          <c:xMode val="edge"/>
          <c:yMode val="edge"/>
          <c:x val="2.4022712382616291E-2"/>
          <c:y val="0.1728395061728395"/>
          <c:w val="0.95195457523476745"/>
          <c:h val="0.5517065227957616"/>
        </c:manualLayout>
      </c:layout>
      <c:barChart>
        <c:barDir val="col"/>
        <c:grouping val="stacked"/>
        <c:varyColors val="0"/>
        <c:ser>
          <c:idx val="0"/>
          <c:order val="0"/>
          <c:tx>
            <c:strRef>
              <c:f>Charts!$U$28</c:f>
              <c:strCache>
                <c:ptCount val="1"/>
                <c:pt idx="0">
                  <c:v>Hispanic/Latino</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Charts!$V$27:$Z$27</c:f>
              <c:strCache>
                <c:ptCount val="5"/>
                <c:pt idx="0">
                  <c:v>2019-20 (n=3,157)</c:v>
                </c:pt>
                <c:pt idx="1">
                  <c:v>2020-21 (n=2,864)</c:v>
                </c:pt>
                <c:pt idx="2">
                  <c:v>2021-22 (n=3,291)</c:v>
                </c:pt>
                <c:pt idx="3">
                  <c:v>2022-23 (n=4,758)</c:v>
                </c:pt>
                <c:pt idx="4">
                  <c:v>2023-24 (n=4,568)</c:v>
                </c:pt>
              </c:strCache>
            </c:strRef>
          </c:cat>
          <c:val>
            <c:numRef>
              <c:f>Charts!$V$28:$Z$28</c:f>
              <c:numCache>
                <c:formatCode>0%</c:formatCode>
                <c:ptCount val="5"/>
                <c:pt idx="0">
                  <c:v>0.51472917326575862</c:v>
                </c:pt>
                <c:pt idx="1">
                  <c:v>0.59322625698324027</c:v>
                </c:pt>
                <c:pt idx="2">
                  <c:v>0.55940443634153758</c:v>
                </c:pt>
                <c:pt idx="3">
                  <c:v>0.59499789827658678</c:v>
                </c:pt>
                <c:pt idx="4">
                  <c:v>0.58428196147110334</c:v>
                </c:pt>
              </c:numCache>
            </c:numRef>
          </c:val>
          <c:extLst>
            <c:ext xmlns:c16="http://schemas.microsoft.com/office/drawing/2014/chart" uri="{C3380CC4-5D6E-409C-BE32-E72D297353CC}">
              <c16:uniqueId val="{00000000-EF1E-4547-908E-A9580FE485B1}"/>
            </c:ext>
          </c:extLst>
        </c:ser>
        <c:ser>
          <c:idx val="1"/>
          <c:order val="1"/>
          <c:tx>
            <c:strRef>
              <c:f>Charts!$U$29</c:f>
              <c:strCache>
                <c:ptCount val="1"/>
                <c:pt idx="0">
                  <c:v>Not Hispanic/Latino</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Charts!$V$27:$Z$27</c:f>
              <c:strCache>
                <c:ptCount val="5"/>
                <c:pt idx="0">
                  <c:v>2019-20 (n=3,157)</c:v>
                </c:pt>
                <c:pt idx="1">
                  <c:v>2020-21 (n=2,864)</c:v>
                </c:pt>
                <c:pt idx="2">
                  <c:v>2021-22 (n=3,291)</c:v>
                </c:pt>
                <c:pt idx="3">
                  <c:v>2022-23 (n=4,758)</c:v>
                </c:pt>
                <c:pt idx="4">
                  <c:v>2023-24 (n=4,568)</c:v>
                </c:pt>
              </c:strCache>
            </c:strRef>
          </c:cat>
          <c:val>
            <c:numRef>
              <c:f>Charts!$V$29:$Z$29</c:f>
              <c:numCache>
                <c:formatCode>0%</c:formatCode>
                <c:ptCount val="5"/>
                <c:pt idx="0">
                  <c:v>0.48527082673424138</c:v>
                </c:pt>
                <c:pt idx="1">
                  <c:v>0.40677374301675978</c:v>
                </c:pt>
                <c:pt idx="2">
                  <c:v>0.44059556365846247</c:v>
                </c:pt>
                <c:pt idx="3">
                  <c:v>0.40500210172341322</c:v>
                </c:pt>
                <c:pt idx="4">
                  <c:v>0.41571803852889666</c:v>
                </c:pt>
              </c:numCache>
            </c:numRef>
          </c:val>
          <c:extLst>
            <c:ext xmlns:c16="http://schemas.microsoft.com/office/drawing/2014/chart" uri="{C3380CC4-5D6E-409C-BE32-E72D297353CC}">
              <c16:uniqueId val="{00000001-EF1E-4547-908E-A9580FE485B1}"/>
            </c:ext>
          </c:extLst>
        </c:ser>
        <c:dLbls>
          <c:dLblPos val="ctr"/>
          <c:showLegendKey val="0"/>
          <c:showVal val="1"/>
          <c:showCatName val="0"/>
          <c:showSerName val="0"/>
          <c:showPercent val="0"/>
          <c:showBubbleSize val="0"/>
        </c:dLbls>
        <c:gapWidth val="219"/>
        <c:overlap val="100"/>
        <c:axId val="1018888080"/>
        <c:axId val="1018889792"/>
      </c:barChart>
      <c:catAx>
        <c:axId val="101888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1018889792"/>
        <c:crosses val="autoZero"/>
        <c:auto val="1"/>
        <c:lblAlgn val="ctr"/>
        <c:lblOffset val="100"/>
        <c:noMultiLvlLbl val="0"/>
      </c:catAx>
      <c:valAx>
        <c:axId val="1018889792"/>
        <c:scaling>
          <c:orientation val="minMax"/>
        </c:scaling>
        <c:delete val="1"/>
        <c:axPos val="l"/>
        <c:numFmt formatCode="0%" sourceLinked="1"/>
        <c:majorTickMark val="none"/>
        <c:minorTickMark val="none"/>
        <c:tickLblPos val="nextTo"/>
        <c:crossAx val="101888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cs typeface="Calibri" panose="020F050202020403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b="1"/>
              <a:t>Figure 3. Youth and Families Served by Race (2019-2024)</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autoTitleDeleted val="0"/>
    <c:plotArea>
      <c:layout>
        <c:manualLayout>
          <c:layoutTarget val="inner"/>
          <c:xMode val="edge"/>
          <c:yMode val="edge"/>
          <c:x val="2.440647881073885E-2"/>
          <c:y val="0.16368003737752676"/>
          <c:w val="0.95118704237852225"/>
          <c:h val="0.51071883030328014"/>
        </c:manualLayout>
      </c:layout>
      <c:barChart>
        <c:barDir val="col"/>
        <c:grouping val="stacked"/>
        <c:varyColors val="0"/>
        <c:ser>
          <c:idx val="0"/>
          <c:order val="0"/>
          <c:tx>
            <c:strRef>
              <c:f>Charts!$V$14</c:f>
              <c:strCache>
                <c:ptCount val="1"/>
                <c:pt idx="0">
                  <c:v>White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Charts!$W$13:$AA$13</c:f>
              <c:strCache>
                <c:ptCount val="5"/>
                <c:pt idx="0">
                  <c:v>2019-20 (n=3,111)</c:v>
                </c:pt>
                <c:pt idx="1">
                  <c:v>2020-21 (n=2,812)</c:v>
                </c:pt>
                <c:pt idx="2">
                  <c:v>2021-22 (n=3,255)</c:v>
                </c:pt>
                <c:pt idx="3">
                  <c:v>2022-23 (n=4,643)</c:v>
                </c:pt>
                <c:pt idx="4">
                  <c:v>2023-24 (n=4,312)</c:v>
                </c:pt>
              </c:strCache>
            </c:strRef>
          </c:cat>
          <c:val>
            <c:numRef>
              <c:f>Charts!$W$14:$AA$14</c:f>
              <c:numCache>
                <c:formatCode>0%</c:formatCode>
                <c:ptCount val="5"/>
                <c:pt idx="0">
                  <c:v>0.40115718418514945</c:v>
                </c:pt>
                <c:pt idx="1">
                  <c:v>0.58677098150782359</c:v>
                </c:pt>
                <c:pt idx="2">
                  <c:v>0.55268817204301079</c:v>
                </c:pt>
                <c:pt idx="3">
                  <c:v>0.5970277837604997</c:v>
                </c:pt>
                <c:pt idx="4">
                  <c:v>0.4677643784786642</c:v>
                </c:pt>
              </c:numCache>
            </c:numRef>
          </c:val>
          <c:extLst>
            <c:ext xmlns:c16="http://schemas.microsoft.com/office/drawing/2014/chart" uri="{C3380CC4-5D6E-409C-BE32-E72D297353CC}">
              <c16:uniqueId val="{00000000-B333-1143-A26E-89AF2D72E01D}"/>
            </c:ext>
          </c:extLst>
        </c:ser>
        <c:ser>
          <c:idx val="1"/>
          <c:order val="1"/>
          <c:tx>
            <c:strRef>
              <c:f>Charts!$V$15</c:f>
              <c:strCache>
                <c:ptCount val="1"/>
                <c:pt idx="0">
                  <c:v>Black/ African American</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Charts!$W$13:$AA$13</c:f>
              <c:strCache>
                <c:ptCount val="5"/>
                <c:pt idx="0">
                  <c:v>2019-20 (n=3,111)</c:v>
                </c:pt>
                <c:pt idx="1">
                  <c:v>2020-21 (n=2,812)</c:v>
                </c:pt>
                <c:pt idx="2">
                  <c:v>2021-22 (n=3,255)</c:v>
                </c:pt>
                <c:pt idx="3">
                  <c:v>2022-23 (n=4,643)</c:v>
                </c:pt>
                <c:pt idx="4">
                  <c:v>2023-24 (n=4,312)</c:v>
                </c:pt>
              </c:strCache>
            </c:strRef>
          </c:cat>
          <c:val>
            <c:numRef>
              <c:f>Charts!$W$15:$AA$15</c:f>
              <c:numCache>
                <c:formatCode>0%</c:formatCode>
                <c:ptCount val="5"/>
                <c:pt idx="0">
                  <c:v>0.45387335261973644</c:v>
                </c:pt>
                <c:pt idx="1">
                  <c:v>0.33961593172119486</c:v>
                </c:pt>
                <c:pt idx="2">
                  <c:v>0.37910906298003072</c:v>
                </c:pt>
                <c:pt idx="3">
                  <c:v>0.34352789144949386</c:v>
                </c:pt>
                <c:pt idx="4">
                  <c:v>0.40630797773654914</c:v>
                </c:pt>
              </c:numCache>
            </c:numRef>
          </c:val>
          <c:extLst>
            <c:ext xmlns:c16="http://schemas.microsoft.com/office/drawing/2014/chart" uri="{C3380CC4-5D6E-409C-BE32-E72D297353CC}">
              <c16:uniqueId val="{00000001-B333-1143-A26E-89AF2D72E01D}"/>
            </c:ext>
          </c:extLst>
        </c:ser>
        <c:ser>
          <c:idx val="2"/>
          <c:order val="2"/>
          <c:tx>
            <c:strRef>
              <c:f>Charts!$V$16</c:f>
              <c:strCache>
                <c:ptCount val="1"/>
                <c:pt idx="0">
                  <c:v>Multi-Racial/Other</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Charts!$W$13:$AA$13</c:f>
              <c:strCache>
                <c:ptCount val="5"/>
                <c:pt idx="0">
                  <c:v>2019-20 (n=3,111)</c:v>
                </c:pt>
                <c:pt idx="1">
                  <c:v>2020-21 (n=2,812)</c:v>
                </c:pt>
                <c:pt idx="2">
                  <c:v>2021-22 (n=3,255)</c:v>
                </c:pt>
                <c:pt idx="3">
                  <c:v>2022-23 (n=4,643)</c:v>
                </c:pt>
                <c:pt idx="4">
                  <c:v>2023-24 (n=4,312)</c:v>
                </c:pt>
              </c:strCache>
            </c:strRef>
          </c:cat>
          <c:val>
            <c:numRef>
              <c:f>Charts!$W$16:$AA$16</c:f>
              <c:numCache>
                <c:formatCode>0%</c:formatCode>
                <c:ptCount val="5"/>
                <c:pt idx="0">
                  <c:v>0.14496946319511411</c:v>
                </c:pt>
                <c:pt idx="1">
                  <c:v>7.3613086770981509E-2</c:v>
                </c:pt>
                <c:pt idx="2">
                  <c:v>6.8202764976958527E-2</c:v>
                </c:pt>
                <c:pt idx="3">
                  <c:v>5.9444324790006463E-2</c:v>
                </c:pt>
                <c:pt idx="4">
                  <c:v>0.12592764378478663</c:v>
                </c:pt>
              </c:numCache>
            </c:numRef>
          </c:val>
          <c:extLst>
            <c:ext xmlns:c16="http://schemas.microsoft.com/office/drawing/2014/chart" uri="{C3380CC4-5D6E-409C-BE32-E72D297353CC}">
              <c16:uniqueId val="{00000002-B333-1143-A26E-89AF2D72E01D}"/>
            </c:ext>
          </c:extLst>
        </c:ser>
        <c:dLbls>
          <c:showLegendKey val="0"/>
          <c:showVal val="1"/>
          <c:showCatName val="0"/>
          <c:showSerName val="0"/>
          <c:showPercent val="0"/>
          <c:showBubbleSize val="0"/>
        </c:dLbls>
        <c:gapWidth val="219"/>
        <c:overlap val="100"/>
        <c:axId val="700448079"/>
        <c:axId val="496272767"/>
      </c:barChart>
      <c:catAx>
        <c:axId val="7004480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496272767"/>
        <c:crosses val="autoZero"/>
        <c:auto val="1"/>
        <c:lblAlgn val="ctr"/>
        <c:lblOffset val="100"/>
        <c:noMultiLvlLbl val="0"/>
      </c:catAx>
      <c:valAx>
        <c:axId val="496272767"/>
        <c:scaling>
          <c:orientation val="minMax"/>
        </c:scaling>
        <c:delete val="1"/>
        <c:axPos val="l"/>
        <c:numFmt formatCode="0%" sourceLinked="1"/>
        <c:majorTickMark val="none"/>
        <c:minorTickMark val="none"/>
        <c:tickLblPos val="nextTo"/>
        <c:crossAx val="7004480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cs typeface="Calibri" panose="020F050202020403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7096</Words>
  <Characters>40452</Characters>
  <Application>Microsoft Office Word</Application>
  <DocSecurity>4</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Soleimanpour, Samira</dc:creator>
  <cp:keywords/>
  <dc:description/>
  <cp:lastModifiedBy>Serrano_Miriam</cp:lastModifiedBy>
  <cp:revision>2</cp:revision>
  <cp:lastPrinted>2025-06-21T17:40:00Z</cp:lastPrinted>
  <dcterms:created xsi:type="dcterms:W3CDTF">2026-01-27T17:22:00Z</dcterms:created>
  <dcterms:modified xsi:type="dcterms:W3CDTF">2026-01-27T17:22:00Z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id="pMuj9ZX0"/&gt;&lt;style id="http://www.zotero.org/styles/american-medical-association" hasBibliography="1" bibliographyStyleHasBeenSet="1"/&gt;&lt;prefs&gt;&lt;pref name="fieldType" value="Field"/&gt;&lt;/prefs&gt;&lt;/data&gt;</vt:lpwstr>
  </property>
</Properties>
</file>